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4997D" w14:textId="087487CD" w:rsidR="00FD6C0E" w:rsidRPr="00FD6C0E" w:rsidRDefault="00B46017" w:rsidP="00B4129F">
      <w:pPr>
        <w:spacing w:after="0" w:line="240" w:lineRule="auto"/>
        <w:ind w:left="-90" w:right="-360"/>
        <w:jc w:val="center"/>
      </w:pPr>
      <w:bookmarkStart w:id="0" w:name="_GoBack"/>
      <w:bookmarkEnd w:id="0"/>
      <w:r>
        <w:rPr>
          <w:b/>
          <w:noProof/>
          <w:color w:val="003399"/>
          <w:sz w:val="28"/>
          <w:szCs w:val="28"/>
        </w:rPr>
        <w:drawing>
          <wp:anchor distT="0" distB="0" distL="114300" distR="114300" simplePos="0" relativeHeight="251671552" behindDoc="0" locked="0" layoutInCell="1" allowOverlap="1" wp14:anchorId="035120A8" wp14:editId="21D342D6">
            <wp:simplePos x="0" y="0"/>
            <wp:positionH relativeFrom="margin">
              <wp:posOffset>6096000</wp:posOffset>
            </wp:positionH>
            <wp:positionV relativeFrom="margin">
              <wp:posOffset>-508000</wp:posOffset>
            </wp:positionV>
            <wp:extent cx="454025" cy="76835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WD Vertical CMY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4025" cy="768350"/>
                    </a:xfrm>
                    <a:prstGeom prst="rect">
                      <a:avLst/>
                    </a:prstGeom>
                  </pic:spPr>
                </pic:pic>
              </a:graphicData>
            </a:graphic>
            <wp14:sizeRelH relativeFrom="margin">
              <wp14:pctWidth>0</wp14:pctWidth>
            </wp14:sizeRelH>
            <wp14:sizeRelV relativeFrom="margin">
              <wp14:pctHeight>0</wp14:pctHeight>
            </wp14:sizeRelV>
          </wp:anchor>
        </w:drawing>
      </w:r>
      <w:r w:rsidR="00FD6C0E">
        <w:rPr>
          <w:b/>
          <w:noProof/>
          <w:color w:val="003399"/>
          <w:sz w:val="28"/>
          <w:szCs w:val="28"/>
        </w:rPr>
        <w:drawing>
          <wp:anchor distT="0" distB="0" distL="114300" distR="114300" simplePos="0" relativeHeight="251670528" behindDoc="1" locked="0" layoutInCell="1" allowOverlap="1" wp14:anchorId="7E6499D6" wp14:editId="4EB90D22">
            <wp:simplePos x="0" y="0"/>
            <wp:positionH relativeFrom="column">
              <wp:posOffset>-558800</wp:posOffset>
            </wp:positionH>
            <wp:positionV relativeFrom="paragraph">
              <wp:posOffset>-584200</wp:posOffset>
            </wp:positionV>
            <wp:extent cx="6745605" cy="622300"/>
            <wp:effectExtent l="0" t="0" r="0" b="6350"/>
            <wp:wrapThrough wrapText="bothSides">
              <wp:wrapPolygon edited="0">
                <wp:start x="0" y="0"/>
                <wp:lineTo x="0" y="21159"/>
                <wp:lineTo x="21533" y="21159"/>
                <wp:lineTo x="21533" y="0"/>
                <wp:lineTo x="0"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briefbar22013final.jpg"/>
                    <pic:cNvPicPr/>
                  </pic:nvPicPr>
                  <pic:blipFill rotWithShape="1">
                    <a:blip r:embed="rId14" cstate="print">
                      <a:extLst>
                        <a:ext uri="{28A0092B-C50C-407E-A947-70E740481C1C}">
                          <a14:useLocalDpi xmlns:a14="http://schemas.microsoft.com/office/drawing/2010/main" val="0"/>
                        </a:ext>
                      </a:extLst>
                    </a:blip>
                    <a:srcRect l="3110" t="19485" r="2455" b="6823"/>
                    <a:stretch/>
                  </pic:blipFill>
                  <pic:spPr bwMode="auto">
                    <a:xfrm>
                      <a:off x="0" y="0"/>
                      <a:ext cx="6745605" cy="62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1033">
        <w:rPr>
          <w:b/>
          <w:color w:val="003399"/>
          <w:sz w:val="28"/>
          <w:szCs w:val="28"/>
        </w:rPr>
        <w:softHyphen/>
      </w:r>
      <w:r w:rsidR="00111033">
        <w:rPr>
          <w:b/>
          <w:color w:val="003399"/>
          <w:sz w:val="28"/>
          <w:szCs w:val="28"/>
        </w:rPr>
        <w:softHyphen/>
      </w:r>
      <w:r w:rsidR="00B4129F">
        <w:rPr>
          <w:b/>
          <w:color w:val="003399"/>
          <w:sz w:val="28"/>
          <w:szCs w:val="28"/>
        </w:rPr>
        <w:t>REVERSE TRANSFER DEGREE</w:t>
      </w:r>
    </w:p>
    <w:p w14:paraId="7E64997E" w14:textId="77777777" w:rsidR="00FD6C0E" w:rsidRDefault="00FD6C0E" w:rsidP="001A729C">
      <w:pPr>
        <w:spacing w:after="0" w:line="240" w:lineRule="auto"/>
        <w:ind w:right="-360"/>
        <w:jc w:val="both"/>
      </w:pPr>
    </w:p>
    <w:p w14:paraId="4C8793C8" w14:textId="148D3484" w:rsidR="00B4129F" w:rsidRPr="00B46017" w:rsidRDefault="00B4129F" w:rsidP="00663390">
      <w:pPr>
        <w:pStyle w:val="SUBHEADINGSTYLE"/>
        <w:spacing w:line="240" w:lineRule="auto"/>
        <w:ind w:left="-180"/>
        <w:rPr>
          <w:vertAlign w:val="subscript"/>
        </w:rPr>
      </w:pPr>
      <w:r>
        <w:t>Background</w:t>
      </w:r>
    </w:p>
    <w:p w14:paraId="770629C7" w14:textId="77777777" w:rsidR="00B4129F" w:rsidRDefault="00B4129F" w:rsidP="00663390">
      <w:pPr>
        <w:spacing w:line="240" w:lineRule="auto"/>
        <w:ind w:left="-180" w:right="-540"/>
        <w:rPr>
          <w:sz w:val="24"/>
          <w:szCs w:val="24"/>
        </w:rPr>
      </w:pPr>
      <w:r w:rsidRPr="00495417">
        <w:t>Today’s students move frequently between 2- and 4-year postsecondary institutions in pursuit of education, training and a degree. Some students transfer into 4-year universities before they complete an associate’s degree at a community college, with a percentage of this group gaining a bachelor’s degree eventually through a combination of credits from both institutions.  A new pilot program between Oregon’s public community colleges and universities will begin to offer students the option of obtaining a</w:t>
      </w:r>
      <w:r>
        <w:t xml:space="preserve"> degree through</w:t>
      </w:r>
      <w:r w:rsidRPr="00495417">
        <w:t xml:space="preserve"> “Reverse Transfer.” This recognizes student</w:t>
      </w:r>
      <w:r>
        <w:t>s’ achievements</w:t>
      </w:r>
      <w:r w:rsidRPr="00495417">
        <w:t xml:space="preserve"> with an associate’s degree after they have transferred to a 4-year school and have accumulated the credits needed to fulfill the 2-year degree program</w:t>
      </w:r>
      <w:r>
        <w:t xml:space="preserve"> requirements</w:t>
      </w:r>
      <w:r w:rsidRPr="00495417">
        <w:t>. It also recognizes the degree completion for the community college, which receives no “credit” for the degree through current data measures tracking completion</w:t>
      </w:r>
      <w:r>
        <w:t>s</w:t>
      </w:r>
      <w:r>
        <w:rPr>
          <w:rStyle w:val="FootnoteReference"/>
          <w:sz w:val="24"/>
          <w:szCs w:val="24"/>
        </w:rPr>
        <w:footnoteReference w:id="2"/>
      </w:r>
      <w:r>
        <w:rPr>
          <w:sz w:val="24"/>
          <w:szCs w:val="24"/>
        </w:rPr>
        <w:t>.</w:t>
      </w:r>
    </w:p>
    <w:p w14:paraId="2643D545" w14:textId="43B4A380" w:rsidR="003C3B5F" w:rsidRDefault="003C3B5F" w:rsidP="00663390">
      <w:pPr>
        <w:spacing w:line="240" w:lineRule="auto"/>
        <w:ind w:left="-180" w:right="-540"/>
        <w:rPr>
          <w:sz w:val="24"/>
          <w:szCs w:val="24"/>
        </w:rPr>
      </w:pPr>
      <w:r>
        <w:rPr>
          <w:lang w:val="en"/>
        </w:rPr>
        <w:t xml:space="preserve">The Oregon Department of Community Colleges and Workforce Development and the Oregon University System were awarded </w:t>
      </w:r>
      <w:r w:rsidRPr="003C3B5F">
        <w:rPr>
          <w:b/>
          <w:lang w:val="en"/>
        </w:rPr>
        <w:t>a $450,000 grant from the Lumina Foundation to launch this innovative program in Oregon</w:t>
      </w:r>
      <w:r>
        <w:rPr>
          <w:lang w:val="en"/>
        </w:rPr>
        <w:t>. The Lumina grant for Oregon will fund pilots in ten community colleges and all seven Oregon University System campuses, with all seventeen community colleges in the state joining by the end of the grant period.</w:t>
      </w:r>
    </w:p>
    <w:p w14:paraId="2F693398" w14:textId="427D9C72" w:rsidR="00B4129F" w:rsidRPr="00B4129F" w:rsidRDefault="00B4129F" w:rsidP="00663390">
      <w:pPr>
        <w:pStyle w:val="SUBHEADINGSTYLE"/>
        <w:spacing w:line="240" w:lineRule="auto"/>
        <w:ind w:left="-180"/>
        <w:rPr>
          <w:szCs w:val="24"/>
        </w:rPr>
      </w:pPr>
      <w:r w:rsidRPr="009E6D1D">
        <w:t xml:space="preserve">Benefits of the </w:t>
      </w:r>
      <w:r>
        <w:t>“</w:t>
      </w:r>
      <w:r w:rsidRPr="009E6D1D">
        <w:t>Reverse Transfer</w:t>
      </w:r>
      <w:r>
        <w:t>”</w:t>
      </w:r>
      <w:r w:rsidRPr="009E6D1D">
        <w:t xml:space="preserve"> Degree</w:t>
      </w:r>
    </w:p>
    <w:p w14:paraId="71ED26A2" w14:textId="77777777" w:rsidR="00B4129F" w:rsidRPr="00495417" w:rsidRDefault="00B4129F" w:rsidP="00663390">
      <w:pPr>
        <w:spacing w:line="240" w:lineRule="auto"/>
        <w:ind w:left="-180" w:right="-540"/>
        <w:rPr>
          <w:b/>
        </w:rPr>
      </w:pPr>
      <w:r w:rsidRPr="00495417">
        <w:rPr>
          <w:b/>
        </w:rPr>
        <w:t>Students who are awarded an associate’s degree through Reverse Transfer benefit in a number of ways:</w:t>
      </w:r>
    </w:p>
    <w:p w14:paraId="31EFFB94" w14:textId="77777777" w:rsidR="00B4129F" w:rsidRPr="00495417" w:rsidRDefault="00B4129F" w:rsidP="00663390">
      <w:pPr>
        <w:pStyle w:val="ListParagraph"/>
        <w:numPr>
          <w:ilvl w:val="0"/>
          <w:numId w:val="20"/>
        </w:numPr>
        <w:spacing w:line="240" w:lineRule="auto"/>
        <w:ind w:right="-540"/>
      </w:pPr>
      <w:r w:rsidRPr="00495417">
        <w:t xml:space="preserve">They are more likely to stay in school and finish a 4-year degree program. Some students can get discouraged after they transfer to a 4-year </w:t>
      </w:r>
      <w:r>
        <w:t>college/university</w:t>
      </w:r>
      <w:r w:rsidRPr="00495417">
        <w:t xml:space="preserve"> and see more years ahead of them, still, before they get a degree. If they are awarded their associate’s degree while completing their bachelor’s degree, the accomplishment of this helps them stay motivated and on track to a 4-year degree. </w:t>
      </w:r>
      <w:r>
        <w:t>S</w:t>
      </w:r>
      <w:r w:rsidRPr="00495417">
        <w:t xml:space="preserve">tatistics </w:t>
      </w:r>
      <w:r>
        <w:t>from recent work in this area</w:t>
      </w:r>
      <w:r w:rsidRPr="00495417">
        <w:t xml:space="preserve"> show retention rates improve by 10% for those students who receive a</w:t>
      </w:r>
      <w:r>
        <w:t xml:space="preserve">n associate’s </w:t>
      </w:r>
      <w:r w:rsidRPr="00495417">
        <w:t xml:space="preserve">degree </w:t>
      </w:r>
      <w:r>
        <w:t>through Reverse T</w:t>
      </w:r>
      <w:r w:rsidRPr="00495417">
        <w:t>ransfer once they are at a 4-year institution</w:t>
      </w:r>
      <w:r>
        <w:rPr>
          <w:rStyle w:val="FootnoteReference"/>
        </w:rPr>
        <w:footnoteReference w:id="3"/>
      </w:r>
      <w:r w:rsidRPr="00495417">
        <w:t xml:space="preserve">. </w:t>
      </w:r>
    </w:p>
    <w:p w14:paraId="5E9337CD" w14:textId="77777777" w:rsidR="00B4129F" w:rsidRPr="00495417" w:rsidRDefault="00B4129F" w:rsidP="00663390">
      <w:pPr>
        <w:pStyle w:val="ListParagraph"/>
        <w:numPr>
          <w:ilvl w:val="0"/>
          <w:numId w:val="20"/>
        </w:numPr>
        <w:spacing w:line="240" w:lineRule="auto"/>
        <w:ind w:right="-540"/>
      </w:pPr>
      <w:r w:rsidRPr="00495417">
        <w:t xml:space="preserve">Graduates will have both an associate’s and a bachelor’s degree on their resume, </w:t>
      </w:r>
      <w:r>
        <w:t>reflecting</w:t>
      </w:r>
      <w:r w:rsidRPr="00495417">
        <w:t xml:space="preserve"> a broader</w:t>
      </w:r>
      <w:r>
        <w:t>, more accurate</w:t>
      </w:r>
      <w:r w:rsidRPr="00495417">
        <w:t xml:space="preserve"> view of their skills and training received over time. For those who do not complete a bachelor’s degree after transferring but receive an associate’s degree with accrued credits, </w:t>
      </w:r>
      <w:r>
        <w:t xml:space="preserve">they </w:t>
      </w:r>
      <w:r w:rsidRPr="00495417">
        <w:t xml:space="preserve">have at least the one degree to help them in their career goals and for job prospects; and if they return to complete their bachelor’s degree later it will be easier to re-enter and move more quickly towards completion. </w:t>
      </w:r>
    </w:p>
    <w:p w14:paraId="50D0A7E9" w14:textId="77777777" w:rsidR="00B4129F" w:rsidRPr="00495417" w:rsidRDefault="00B4129F" w:rsidP="00663390">
      <w:pPr>
        <w:pStyle w:val="ListParagraph"/>
        <w:numPr>
          <w:ilvl w:val="0"/>
          <w:numId w:val="20"/>
        </w:numPr>
        <w:spacing w:line="240" w:lineRule="auto"/>
        <w:ind w:right="-540"/>
      </w:pPr>
      <w:r w:rsidRPr="00495417">
        <w:t>If the associate’s degree is in a more technical, applied area than the bachelor’s degree, this can be attractive to a potential employer who is looking for someone who understands both the hands-on and the theoretical aspects of a given field.</w:t>
      </w:r>
    </w:p>
    <w:p w14:paraId="6FC679D2" w14:textId="77777777" w:rsidR="00B4129F" w:rsidRPr="00495417" w:rsidRDefault="00B4129F" w:rsidP="00663390">
      <w:pPr>
        <w:spacing w:line="240" w:lineRule="auto"/>
        <w:ind w:left="-180" w:right="-540"/>
        <w:rPr>
          <w:b/>
        </w:rPr>
      </w:pPr>
      <w:r w:rsidRPr="00495417">
        <w:rPr>
          <w:b/>
        </w:rPr>
        <w:t>Colleges and universities also benefit from Reverse Transfer:</w:t>
      </w:r>
    </w:p>
    <w:p w14:paraId="2C3C67E0" w14:textId="77777777" w:rsidR="00B4129F" w:rsidRPr="00495417" w:rsidRDefault="00B4129F" w:rsidP="00663390">
      <w:pPr>
        <w:pStyle w:val="ListParagraph"/>
        <w:numPr>
          <w:ilvl w:val="0"/>
          <w:numId w:val="21"/>
        </w:numPr>
        <w:tabs>
          <w:tab w:val="left" w:pos="180"/>
        </w:tabs>
        <w:spacing w:line="240" w:lineRule="auto"/>
        <w:ind w:right="-540"/>
      </w:pPr>
      <w:r w:rsidRPr="00495417">
        <w:t>Community college completion</w:t>
      </w:r>
      <w:r>
        <w:t>s</w:t>
      </w:r>
      <w:r w:rsidRPr="00495417">
        <w:t xml:space="preserve"> will more accurately reflect the investment of time, resources and support that 2-year institutions have in the students who transfer prior to degree completion. </w:t>
      </w:r>
      <w:r>
        <w:t>These institutions</w:t>
      </w:r>
      <w:r w:rsidRPr="00495417">
        <w:t xml:space="preserve"> will </w:t>
      </w:r>
      <w:r w:rsidRPr="00495417">
        <w:lastRenderedPageBreak/>
        <w:t xml:space="preserve">gain credit for the degrees in their </w:t>
      </w:r>
      <w:r>
        <w:t>completion outcomes</w:t>
      </w:r>
      <w:r w:rsidRPr="00495417">
        <w:t>, create closer transfer collaborations with 4-year institutions, and gain alumni who feel a greater connection to the community college.</w:t>
      </w:r>
    </w:p>
    <w:p w14:paraId="2469B626" w14:textId="77777777" w:rsidR="00B4129F" w:rsidRPr="00495417" w:rsidRDefault="00B4129F" w:rsidP="00663390">
      <w:pPr>
        <w:pStyle w:val="ListParagraph"/>
        <w:numPr>
          <w:ilvl w:val="0"/>
          <w:numId w:val="21"/>
        </w:numPr>
        <w:tabs>
          <w:tab w:val="left" w:pos="180"/>
        </w:tabs>
        <w:spacing w:line="240" w:lineRule="auto"/>
        <w:ind w:right="-540"/>
      </w:pPr>
      <w:r w:rsidRPr="00495417">
        <w:t>Community colleges that lose student</w:t>
      </w:r>
      <w:r>
        <w:t>s</w:t>
      </w:r>
      <w:r w:rsidRPr="00495417">
        <w:t xml:space="preserve"> today before degree completion have to count this as </w:t>
      </w:r>
      <w:r>
        <w:t>a “failure” even if student</w:t>
      </w:r>
      <w:r w:rsidRPr="00495417">
        <w:t>s</w:t>
      </w:r>
      <w:r>
        <w:t xml:space="preserve">’ </w:t>
      </w:r>
      <w:r w:rsidRPr="00495417">
        <w:t>academic experience at that school leads them to a bachelor’s degree at</w:t>
      </w:r>
      <w:r>
        <w:t xml:space="preserve"> a 4-year institution. Reverse T</w:t>
      </w:r>
      <w:r w:rsidRPr="00495417">
        <w:t>ransfer will record the associate</w:t>
      </w:r>
      <w:r>
        <w:t>’</w:t>
      </w:r>
      <w:r w:rsidRPr="00495417">
        <w:t xml:space="preserve">s degree earned after transfer as a success and credit the community college with this when calculating their </w:t>
      </w:r>
      <w:r>
        <w:t>completions</w:t>
      </w:r>
      <w:r w:rsidRPr="00495417">
        <w:t>.</w:t>
      </w:r>
    </w:p>
    <w:p w14:paraId="067D8502" w14:textId="77777777" w:rsidR="00B4129F" w:rsidRPr="00495417" w:rsidRDefault="00B4129F" w:rsidP="00663390">
      <w:pPr>
        <w:pStyle w:val="ListParagraph"/>
        <w:numPr>
          <w:ilvl w:val="0"/>
          <w:numId w:val="21"/>
        </w:numPr>
        <w:tabs>
          <w:tab w:val="left" w:pos="180"/>
        </w:tabs>
        <w:spacing w:line="240" w:lineRule="auto"/>
        <w:ind w:right="-540"/>
      </w:pPr>
      <w:r>
        <w:t>T</w:t>
      </w:r>
      <w:r w:rsidRPr="00495417">
        <w:t xml:space="preserve">he counting of completed associate’s degrees will more accurately reflect the graduation rates and achievements of community colleges; and will be represented in the </w:t>
      </w:r>
      <w:r>
        <w:t xml:space="preserve">state’s important </w:t>
      </w:r>
      <w:r w:rsidRPr="00495417">
        <w:t xml:space="preserve">40-40-20 goal to increase educational attainment in Oregon. </w:t>
      </w:r>
    </w:p>
    <w:p w14:paraId="18644FDB" w14:textId="77777777" w:rsidR="00B4129F" w:rsidRPr="002F2346" w:rsidRDefault="00B4129F" w:rsidP="00663390">
      <w:pPr>
        <w:pStyle w:val="SUBHEADINGSTYLE"/>
        <w:spacing w:line="240" w:lineRule="auto"/>
        <w:ind w:left="-180"/>
      </w:pPr>
      <w:r w:rsidRPr="002F2346">
        <w:t>Next Steps in Oregon</w:t>
      </w:r>
    </w:p>
    <w:p w14:paraId="32030328" w14:textId="3A7FC2E8" w:rsidR="003C3B5F" w:rsidRDefault="00B4129F" w:rsidP="00663390">
      <w:pPr>
        <w:pStyle w:val="ListParagraph"/>
        <w:numPr>
          <w:ilvl w:val="0"/>
          <w:numId w:val="22"/>
        </w:numPr>
        <w:tabs>
          <w:tab w:val="left" w:pos="180"/>
          <w:tab w:val="left" w:pos="540"/>
        </w:tabs>
        <w:spacing w:line="240" w:lineRule="auto"/>
        <w:ind w:left="540" w:right="-540" w:hanging="180"/>
      </w:pPr>
      <w:r w:rsidRPr="00495417">
        <w:t xml:space="preserve">After studying a successful model of Reverse Transfer in El Paso, Texas, </w:t>
      </w:r>
      <w:r w:rsidR="00663390">
        <w:t xml:space="preserve">and with the support of the Lumina Grant, </w:t>
      </w:r>
      <w:r w:rsidRPr="00495417">
        <w:t xml:space="preserve">Oregon’s public community colleges and universities </w:t>
      </w:r>
      <w:r>
        <w:t>are</w:t>
      </w:r>
      <w:r w:rsidRPr="00495417">
        <w:t xml:space="preserve"> undertaking a pilot program with </w:t>
      </w:r>
      <w:r>
        <w:t>these</w:t>
      </w:r>
      <w:r w:rsidR="00663390">
        <w:t xml:space="preserve"> partner institutions</w:t>
      </w:r>
      <w:r w:rsidR="009F3136">
        <w:t>:</w:t>
      </w:r>
    </w:p>
    <w:p w14:paraId="74E0407A" w14:textId="77777777" w:rsidR="003C3B5F" w:rsidRDefault="00B4129F" w:rsidP="00663390">
      <w:pPr>
        <w:pStyle w:val="ListParagraph"/>
        <w:numPr>
          <w:ilvl w:val="1"/>
          <w:numId w:val="22"/>
        </w:numPr>
        <w:tabs>
          <w:tab w:val="left" w:pos="180"/>
          <w:tab w:val="left" w:pos="540"/>
        </w:tabs>
        <w:spacing w:line="240" w:lineRule="auto"/>
        <w:ind w:right="-540"/>
      </w:pPr>
      <w:r w:rsidRPr="00495417">
        <w:t>Oregon State University and Linn</w:t>
      </w:r>
      <w:r>
        <w:t>-</w:t>
      </w:r>
      <w:r w:rsidRPr="00495417">
        <w:t xml:space="preserve">Benton Community College; </w:t>
      </w:r>
    </w:p>
    <w:p w14:paraId="65BC74EC" w14:textId="301340AE" w:rsidR="003C3B5F" w:rsidRDefault="00B4129F" w:rsidP="00663390">
      <w:pPr>
        <w:pStyle w:val="ListParagraph"/>
        <w:numPr>
          <w:ilvl w:val="1"/>
          <w:numId w:val="22"/>
        </w:numPr>
        <w:tabs>
          <w:tab w:val="left" w:pos="180"/>
          <w:tab w:val="left" w:pos="540"/>
        </w:tabs>
        <w:spacing w:line="240" w:lineRule="auto"/>
        <w:ind w:right="-540"/>
      </w:pPr>
      <w:r w:rsidRPr="00495417">
        <w:t xml:space="preserve">Eastern Oregon University, Blue Mountain Community College, </w:t>
      </w:r>
      <w:r>
        <w:t xml:space="preserve">and </w:t>
      </w:r>
      <w:r w:rsidRPr="00495417">
        <w:t>Treasure Valley Community College;</w:t>
      </w:r>
      <w:r w:rsidR="003C3B5F">
        <w:t xml:space="preserve"> </w:t>
      </w:r>
    </w:p>
    <w:p w14:paraId="2AB3E4DD" w14:textId="53CE3428" w:rsidR="003C3B5F" w:rsidRDefault="00B4129F" w:rsidP="00663390">
      <w:pPr>
        <w:pStyle w:val="ListParagraph"/>
        <w:numPr>
          <w:ilvl w:val="1"/>
          <w:numId w:val="22"/>
        </w:numPr>
        <w:tabs>
          <w:tab w:val="left" w:pos="180"/>
          <w:tab w:val="left" w:pos="540"/>
        </w:tabs>
        <w:spacing w:line="240" w:lineRule="auto"/>
        <w:ind w:right="-540"/>
      </w:pPr>
      <w:r w:rsidRPr="00495417">
        <w:t>Oregon Institute of Technology</w:t>
      </w:r>
      <w:r w:rsidR="003C3B5F">
        <w:t xml:space="preserve"> and Klamath Community College;</w:t>
      </w:r>
    </w:p>
    <w:p w14:paraId="5323E442" w14:textId="00F9911D" w:rsidR="003C3B5F" w:rsidRDefault="003C3B5F" w:rsidP="00663390">
      <w:pPr>
        <w:pStyle w:val="ListParagraph"/>
        <w:numPr>
          <w:ilvl w:val="1"/>
          <w:numId w:val="22"/>
        </w:numPr>
        <w:tabs>
          <w:tab w:val="left" w:pos="180"/>
          <w:tab w:val="left" w:pos="540"/>
        </w:tabs>
        <w:spacing w:line="240" w:lineRule="auto"/>
        <w:ind w:right="-540"/>
      </w:pPr>
      <w:r>
        <w:t>Portland State University, Portland Community College, and Tillamook Bay Community College</w:t>
      </w:r>
    </w:p>
    <w:p w14:paraId="50940DD5" w14:textId="5F47DBE7" w:rsidR="003C3B5F" w:rsidRDefault="003C3B5F" w:rsidP="00663390">
      <w:pPr>
        <w:pStyle w:val="ListParagraph"/>
        <w:numPr>
          <w:ilvl w:val="1"/>
          <w:numId w:val="22"/>
        </w:numPr>
        <w:tabs>
          <w:tab w:val="left" w:pos="180"/>
          <w:tab w:val="left" w:pos="540"/>
        </w:tabs>
        <w:spacing w:line="240" w:lineRule="auto"/>
        <w:ind w:right="-540"/>
      </w:pPr>
      <w:r>
        <w:t>Southern Oregon University and Rogue Community College;</w:t>
      </w:r>
    </w:p>
    <w:p w14:paraId="62CC2194" w14:textId="6C7EB40C" w:rsidR="00663390" w:rsidRDefault="00663390" w:rsidP="00663390">
      <w:pPr>
        <w:pStyle w:val="ListParagraph"/>
        <w:numPr>
          <w:ilvl w:val="1"/>
          <w:numId w:val="22"/>
        </w:numPr>
        <w:tabs>
          <w:tab w:val="left" w:pos="180"/>
          <w:tab w:val="left" w:pos="540"/>
        </w:tabs>
        <w:spacing w:line="240" w:lineRule="auto"/>
        <w:ind w:right="-540"/>
      </w:pPr>
      <w:r>
        <w:t>University of Oregon and Lane Community College; and</w:t>
      </w:r>
    </w:p>
    <w:p w14:paraId="02DE0B21" w14:textId="745B454E" w:rsidR="00663390" w:rsidRPr="00495417" w:rsidRDefault="00663390" w:rsidP="00663390">
      <w:pPr>
        <w:pStyle w:val="ListParagraph"/>
        <w:numPr>
          <w:ilvl w:val="1"/>
          <w:numId w:val="22"/>
        </w:numPr>
        <w:tabs>
          <w:tab w:val="left" w:pos="180"/>
          <w:tab w:val="left" w:pos="540"/>
        </w:tabs>
        <w:spacing w:line="240" w:lineRule="auto"/>
        <w:ind w:right="-540"/>
      </w:pPr>
      <w:proofErr w:type="spellStart"/>
      <w:r>
        <w:t>Wetern</w:t>
      </w:r>
      <w:proofErr w:type="spellEnd"/>
      <w:r>
        <w:t xml:space="preserve"> Oregon University and Chemeketa Community College.</w:t>
      </w:r>
    </w:p>
    <w:p w14:paraId="656440AB" w14:textId="5820F183" w:rsidR="00B4129F" w:rsidRDefault="00B4129F" w:rsidP="00663390">
      <w:pPr>
        <w:pStyle w:val="ListParagraph"/>
        <w:numPr>
          <w:ilvl w:val="0"/>
          <w:numId w:val="22"/>
        </w:numPr>
        <w:tabs>
          <w:tab w:val="left" w:pos="180"/>
          <w:tab w:val="left" w:pos="540"/>
        </w:tabs>
        <w:spacing w:line="240" w:lineRule="auto"/>
        <w:ind w:left="540" w:right="-540" w:hanging="180"/>
      </w:pPr>
      <w:r w:rsidRPr="00495417">
        <w:t xml:space="preserve">Pilot partners </w:t>
      </w:r>
      <w:r w:rsidR="003C3B5F">
        <w:t>are</w:t>
      </w:r>
      <w:r w:rsidRPr="00495417">
        <w:t xml:space="preserve"> determining the administrative systems and technology they need in place to begin tracking and extracting student credit data from transcripts between the two or more institutions who are partnering. This is complex given the need to share information between two institutions in two different postsecondary sectors and will take some resources and a high level of commitment to accomplish</w:t>
      </w:r>
      <w:r w:rsidR="00663390">
        <w:t>.</w:t>
      </w:r>
    </w:p>
    <w:p w14:paraId="5211CDF7" w14:textId="022F4FD4" w:rsidR="00B4129F" w:rsidRDefault="00B4129F" w:rsidP="00663390">
      <w:pPr>
        <w:pStyle w:val="ListParagraph"/>
        <w:numPr>
          <w:ilvl w:val="0"/>
          <w:numId w:val="22"/>
        </w:numPr>
        <w:tabs>
          <w:tab w:val="left" w:pos="180"/>
          <w:tab w:val="left" w:pos="540"/>
        </w:tabs>
        <w:spacing w:line="240" w:lineRule="auto"/>
        <w:ind w:left="540" w:right="-540" w:hanging="180"/>
      </w:pPr>
      <w:r w:rsidRPr="00495417">
        <w:t xml:space="preserve">Outreach to students and the public at 2- and 4-year institutions about </w:t>
      </w:r>
      <w:r>
        <w:t xml:space="preserve">degree attainment through </w:t>
      </w:r>
      <w:r w:rsidRPr="00495417">
        <w:t>Reverse Transfer is an important part of successfully implementing this in Oregon and seeing fully the positive outcomes of the program for students and for the campuses.</w:t>
      </w:r>
      <w:r>
        <w:t xml:space="preserve"> Partnering institutions </w:t>
      </w:r>
      <w:r w:rsidR="003C3B5F">
        <w:t>are working</w:t>
      </w:r>
      <w:r>
        <w:t xml:space="preserve"> together to find the best methods and channels to use to communicate the opportunity of Reverse Transfer to their students.</w:t>
      </w:r>
      <w:r w:rsidR="003C3B5F">
        <w:t xml:space="preserve"> </w:t>
      </w:r>
      <w:r w:rsidR="003C3B5F">
        <w:rPr>
          <w:caps/>
        </w:rPr>
        <w:t xml:space="preserve"> </w:t>
      </w:r>
      <w:r w:rsidR="003C3B5F">
        <w:t xml:space="preserve">With the support of the Lumina grant, student-friendly materials have been created for use at participating institutions </w:t>
      </w:r>
      <w:r w:rsidR="00AF563F">
        <w:t xml:space="preserve">to make students </w:t>
      </w:r>
      <w:r w:rsidR="003C3B5F">
        <w:t xml:space="preserve">aware of the opportunity to achieve the Reverse Transfer Degree, and a central website </w:t>
      </w:r>
      <w:r w:rsidR="00663390">
        <w:t xml:space="preserve">for students </w:t>
      </w:r>
      <w:r w:rsidR="003C3B5F">
        <w:t xml:space="preserve">has been created at </w:t>
      </w:r>
      <w:hyperlink r:id="rId15" w:history="1">
        <w:r w:rsidR="003C3B5F" w:rsidRPr="00B80839">
          <w:rPr>
            <w:rStyle w:val="Hyperlink"/>
          </w:rPr>
          <w:t>www.ous.edu/reversetransfer</w:t>
        </w:r>
      </w:hyperlink>
      <w:r w:rsidR="003C3B5F">
        <w:t xml:space="preserve">. </w:t>
      </w:r>
    </w:p>
    <w:p w14:paraId="10176183" w14:textId="77777777" w:rsidR="00B4129F" w:rsidRPr="003D092D" w:rsidRDefault="00B4129F" w:rsidP="00663390">
      <w:pPr>
        <w:pStyle w:val="SUBHEADINGSTYLE"/>
        <w:spacing w:line="240" w:lineRule="auto"/>
        <w:ind w:left="-180"/>
      </w:pPr>
      <w:r w:rsidRPr="003D092D">
        <w:t>For More Information</w:t>
      </w:r>
    </w:p>
    <w:p w14:paraId="6C049DD4" w14:textId="77777777" w:rsidR="00B4129F" w:rsidRDefault="00B4129F" w:rsidP="00663390">
      <w:pPr>
        <w:spacing w:line="240" w:lineRule="auto"/>
        <w:ind w:left="-180" w:right="-540"/>
      </w:pPr>
      <w:r w:rsidRPr="00495417">
        <w:t xml:space="preserve">For more information on </w:t>
      </w:r>
      <w:r>
        <w:t xml:space="preserve">associate’s degree attainment through </w:t>
      </w:r>
      <w:r w:rsidRPr="00495417">
        <w:t xml:space="preserve">Reverse Transfer and the pilots in Oregon, please contact: </w:t>
      </w:r>
    </w:p>
    <w:p w14:paraId="0827B38C" w14:textId="77777777" w:rsidR="00B4129F" w:rsidRPr="003D092D" w:rsidRDefault="00B4129F" w:rsidP="00663390">
      <w:pPr>
        <w:spacing w:line="240" w:lineRule="auto"/>
        <w:ind w:left="-180" w:right="-540"/>
      </w:pPr>
      <w:r w:rsidRPr="003D092D">
        <w:rPr>
          <w:b/>
        </w:rPr>
        <w:t>Joe Holliday</w:t>
      </w:r>
      <w:r w:rsidRPr="003D092D">
        <w:t>, Assistant Vice Chancellor for Student Success Initiatives, Oregon University System, at 503-725-5768 or Joe_Holliday@ous.edu</w:t>
      </w:r>
    </w:p>
    <w:p w14:paraId="7E6499D5" w14:textId="4A3B9235" w:rsidR="00992812" w:rsidRPr="00405879" w:rsidRDefault="00B4129F" w:rsidP="00663390">
      <w:pPr>
        <w:spacing w:line="240" w:lineRule="auto"/>
        <w:ind w:left="-180" w:right="-540"/>
        <w:rPr>
          <w:rFonts w:cstheme="minorHAnsi"/>
          <w:b/>
          <w:color w:val="212745" w:themeColor="text2"/>
          <w:sz w:val="18"/>
          <w:szCs w:val="18"/>
        </w:rPr>
      </w:pPr>
      <w:r w:rsidRPr="003D092D">
        <w:rPr>
          <w:rFonts w:cstheme="minorHAnsi"/>
          <w:b/>
        </w:rPr>
        <w:t>Elizabeth Cox Brand</w:t>
      </w:r>
      <w:r w:rsidRPr="003D092D">
        <w:rPr>
          <w:rFonts w:cstheme="minorHAnsi"/>
        </w:rPr>
        <w:t xml:space="preserve">, Communications and Research Director, </w:t>
      </w:r>
      <w:proofErr w:type="gramStart"/>
      <w:r w:rsidRPr="003D092D">
        <w:rPr>
          <w:rFonts w:cstheme="minorHAnsi"/>
          <w:bCs/>
        </w:rPr>
        <w:t>The</w:t>
      </w:r>
      <w:proofErr w:type="gramEnd"/>
      <w:r w:rsidRPr="003D092D">
        <w:rPr>
          <w:rFonts w:cstheme="minorHAnsi"/>
          <w:bCs/>
        </w:rPr>
        <w:t xml:space="preserve"> Oregon Department of Community Colleges and Workforce Development</w:t>
      </w:r>
      <w:r>
        <w:rPr>
          <w:rFonts w:cstheme="minorHAnsi"/>
          <w:bCs/>
        </w:rPr>
        <w:t xml:space="preserve">, at </w:t>
      </w:r>
      <w:r w:rsidRPr="003D092D">
        <w:rPr>
          <w:rFonts w:cstheme="minorHAnsi"/>
        </w:rPr>
        <w:t>503-947-2454</w:t>
      </w:r>
      <w:r>
        <w:rPr>
          <w:rFonts w:cstheme="minorHAnsi"/>
        </w:rPr>
        <w:t xml:space="preserve"> or Elizabeth.C</w:t>
      </w:r>
      <w:r w:rsidRPr="003D092D">
        <w:rPr>
          <w:rFonts w:cstheme="minorHAnsi"/>
        </w:rPr>
        <w:t xml:space="preserve">oxbrand@state.or.us </w:t>
      </w:r>
    </w:p>
    <w:sectPr w:rsidR="00992812" w:rsidRPr="00405879" w:rsidSect="00FB31A1">
      <w:headerReference w:type="default" r:id="rId16"/>
      <w:footerReference w:type="defaul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B8AC4" w14:textId="77777777" w:rsidR="000A0ACF" w:rsidRDefault="000A0ACF" w:rsidP="0002142B">
      <w:pPr>
        <w:spacing w:after="0" w:line="240" w:lineRule="auto"/>
      </w:pPr>
      <w:r>
        <w:separator/>
      </w:r>
    </w:p>
  </w:endnote>
  <w:endnote w:type="continuationSeparator" w:id="0">
    <w:p w14:paraId="670A69F0" w14:textId="77777777" w:rsidR="000A0ACF" w:rsidRDefault="000A0ACF" w:rsidP="0002142B">
      <w:pPr>
        <w:spacing w:after="0" w:line="240" w:lineRule="auto"/>
      </w:pPr>
      <w:r>
        <w:continuationSeparator/>
      </w:r>
    </w:p>
  </w:endnote>
  <w:endnote w:type="continuationNotice" w:id="1">
    <w:p w14:paraId="2D04C83A" w14:textId="77777777" w:rsidR="000A0ACF" w:rsidRDefault="000A0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dobe Garamond Pro">
    <w:altName w:val="Georgia"/>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499E2" w14:textId="77777777" w:rsidR="008168CF" w:rsidRDefault="008168CF">
    <w:pPr>
      <w:pStyle w:val="Footer"/>
    </w:pPr>
  </w:p>
  <w:p w14:paraId="7E6499E3" w14:textId="77777777" w:rsidR="008168CF" w:rsidRDefault="008168CF" w:rsidP="00FB31A1">
    <w:pPr>
      <w:pStyle w:val="Footer"/>
      <w:spacing w:before="60"/>
      <w:jc w:val="center"/>
      <w:rPr>
        <w:rFonts w:ascii="Adobe Garamond Pro Bold" w:hAnsi="Adobe Garamond Pro Bold"/>
        <w:color w:val="212745" w:themeColor="text2"/>
      </w:rPr>
    </w:pPr>
  </w:p>
  <w:p w14:paraId="7E6499E4" w14:textId="77777777" w:rsidR="008168CF" w:rsidRPr="00C958A9" w:rsidRDefault="008168CF" w:rsidP="00FB31A1">
    <w:pPr>
      <w:pStyle w:val="Footer"/>
      <w:spacing w:before="60"/>
      <w:jc w:val="center"/>
      <w:rPr>
        <w:rFonts w:ascii="Adobe Garamond Pro Bold" w:hAnsi="Adobe Garamond Pro Bold" w:cstheme="minorHAnsi"/>
        <w:color w:val="212745" w:themeColor="text2"/>
      </w:rPr>
    </w:pPr>
    <w:r>
      <w:rPr>
        <w:rFonts w:ascii="Adobe Garamond Pro" w:hAnsi="Adobe Garamond Pro"/>
        <w:noProof/>
        <w:color w:val="D9D9D9" w:themeColor="background1" w:themeShade="D9"/>
        <w:sz w:val="18"/>
        <w:szCs w:val="18"/>
      </w:rPr>
      <mc:AlternateContent>
        <mc:Choice Requires="wps">
          <w:drawing>
            <wp:anchor distT="0" distB="0" distL="114300" distR="114300" simplePos="0" relativeHeight="251659264" behindDoc="0" locked="0" layoutInCell="1" allowOverlap="1" wp14:anchorId="7E6499E7" wp14:editId="7E6499E8">
              <wp:simplePos x="0" y="0"/>
              <wp:positionH relativeFrom="column">
                <wp:posOffset>467360</wp:posOffset>
              </wp:positionH>
              <wp:positionV relativeFrom="paragraph">
                <wp:posOffset>-8890</wp:posOffset>
              </wp:positionV>
              <wp:extent cx="5580380" cy="0"/>
              <wp:effectExtent l="0" t="0" r="2032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31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6.8pt,-.7pt" to="47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" strokecolor="#039" strokeweight=".25pt"/>
          </w:pict>
        </mc:Fallback>
      </mc:AlternateContent>
    </w:r>
    <w:r w:rsidRPr="00C958A9">
      <w:rPr>
        <w:rFonts w:ascii="Adobe Garamond Pro Bold" w:hAnsi="Adobe Garamond Pro Bold"/>
        <w:color w:val="212745" w:themeColor="text2"/>
      </w:rPr>
      <w:t xml:space="preserve">Oregon University System </w:t>
    </w:r>
    <w:proofErr w:type="gramStart"/>
    <w:r w:rsidRPr="00C958A9">
      <w:rPr>
        <w:rFonts w:ascii="Adobe Garamond Pro Bold" w:hAnsi="Adobe Garamond Pro Bold"/>
        <w:color w:val="5967AF" w:themeColor="text2" w:themeTint="99"/>
      </w:rPr>
      <w:t xml:space="preserve">|  </w:t>
    </w:r>
    <w:proofErr w:type="gramEnd"/>
    <w:hyperlink r:id="rId1" w:history="1">
      <w:r w:rsidRPr="00C958A9">
        <w:rPr>
          <w:rStyle w:val="Hyperlink"/>
          <w:rFonts w:ascii="Adobe Garamond Pro Bold" w:hAnsi="Adobe Garamond Pro Bold"/>
        </w:rPr>
        <w:t>www.ous.edu</w:t>
      </w:r>
    </w:hyperlink>
    <w:r w:rsidRPr="00C958A9">
      <w:rPr>
        <w:rFonts w:ascii="Adobe Garamond Pro Bold" w:hAnsi="Adobe Garamond Pro Bold"/>
        <w:color w:val="212745" w:themeColor="text2"/>
      </w:rPr>
      <w:t xml:space="preserve"> </w:t>
    </w:r>
    <w:r w:rsidRPr="00C958A9">
      <w:rPr>
        <w:rFonts w:ascii="Adobe Garamond Pro Bold" w:hAnsi="Adobe Garamond Pro Bold"/>
        <w:color w:val="5967AF" w:themeColor="text2" w:themeTint="99"/>
      </w:rPr>
      <w:t xml:space="preserve"> |  </w:t>
    </w:r>
    <w:r w:rsidRPr="00C958A9">
      <w:rPr>
        <w:rFonts w:ascii="Adobe Garamond Pro Bold" w:hAnsi="Adobe Garamond Pro Bold"/>
        <w:color w:val="212745" w:themeColor="text2"/>
      </w:rPr>
      <w:t xml:space="preserve">503-725-5700  </w:t>
    </w:r>
  </w:p>
  <w:p w14:paraId="7E6499E5" w14:textId="77777777" w:rsidR="008168CF" w:rsidRPr="00FE53ED" w:rsidRDefault="008168CF" w:rsidP="00FB31A1">
    <w:pPr>
      <w:pStyle w:val="IssueBriefSubheading"/>
    </w:pPr>
  </w:p>
  <w:p w14:paraId="7E6499E6" w14:textId="77777777" w:rsidR="008168CF" w:rsidRDefault="00816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F14C6" w14:textId="77777777" w:rsidR="000A0ACF" w:rsidRDefault="000A0ACF" w:rsidP="0002142B">
      <w:pPr>
        <w:spacing w:after="0" w:line="240" w:lineRule="auto"/>
      </w:pPr>
      <w:r>
        <w:separator/>
      </w:r>
    </w:p>
  </w:footnote>
  <w:footnote w:type="continuationSeparator" w:id="0">
    <w:p w14:paraId="41AF2A85" w14:textId="77777777" w:rsidR="000A0ACF" w:rsidRDefault="000A0ACF" w:rsidP="0002142B">
      <w:pPr>
        <w:spacing w:after="0" w:line="240" w:lineRule="auto"/>
      </w:pPr>
      <w:r>
        <w:continuationSeparator/>
      </w:r>
    </w:p>
  </w:footnote>
  <w:footnote w:type="continuationNotice" w:id="1">
    <w:p w14:paraId="0FC7E01A" w14:textId="77777777" w:rsidR="000A0ACF" w:rsidRDefault="000A0ACF">
      <w:pPr>
        <w:spacing w:after="0" w:line="240" w:lineRule="auto"/>
      </w:pPr>
    </w:p>
  </w:footnote>
  <w:footnote w:id="2">
    <w:p w14:paraId="3A346DA3" w14:textId="77777777" w:rsidR="00B4129F" w:rsidRPr="009212EE" w:rsidRDefault="00B4129F" w:rsidP="00B4129F">
      <w:pPr>
        <w:pStyle w:val="FootnoteText"/>
        <w:rPr>
          <w:sz w:val="16"/>
          <w:szCs w:val="16"/>
        </w:rPr>
      </w:pPr>
      <w:r w:rsidRPr="009212EE">
        <w:rPr>
          <w:rStyle w:val="FootnoteReference"/>
          <w:sz w:val="16"/>
          <w:szCs w:val="16"/>
        </w:rPr>
        <w:footnoteRef/>
      </w:r>
      <w:r w:rsidRPr="009212EE">
        <w:rPr>
          <w:sz w:val="16"/>
          <w:szCs w:val="16"/>
        </w:rPr>
        <w:t xml:space="preserve"> Data on graduation rates nationally is collected by the National Center for Education Statistics for the Integrated Postsecondary Education Data System, </w:t>
      </w:r>
      <w:r>
        <w:rPr>
          <w:sz w:val="16"/>
          <w:szCs w:val="16"/>
        </w:rPr>
        <w:t xml:space="preserve">which </w:t>
      </w:r>
      <w:r w:rsidRPr="009212EE">
        <w:rPr>
          <w:sz w:val="16"/>
          <w:szCs w:val="16"/>
        </w:rPr>
        <w:t>counts only first-time, full-time students who finish a degree at the institution at which they began over a period of 3 years at 2-year institutions and 6 years at 4-year institutions.</w:t>
      </w:r>
      <w:r>
        <w:rPr>
          <w:sz w:val="16"/>
          <w:szCs w:val="16"/>
        </w:rPr>
        <w:t xml:space="preserve"> It is now recognized that this approach does not accurately reflect the behavior of today’s students who tend to move back and forth between community colleges and 4-year institutions. </w:t>
      </w:r>
    </w:p>
  </w:footnote>
  <w:footnote w:id="3">
    <w:p w14:paraId="085EE467" w14:textId="77777777" w:rsidR="00B4129F" w:rsidRPr="00C330F7" w:rsidRDefault="00B4129F" w:rsidP="00B4129F">
      <w:pPr>
        <w:pStyle w:val="FootnoteText"/>
        <w:rPr>
          <w:sz w:val="16"/>
          <w:szCs w:val="16"/>
        </w:rPr>
      </w:pPr>
      <w:r w:rsidRPr="00C330F7">
        <w:rPr>
          <w:rStyle w:val="FootnoteReference"/>
          <w:sz w:val="16"/>
          <w:szCs w:val="16"/>
        </w:rPr>
        <w:footnoteRef/>
      </w:r>
      <w:r w:rsidRPr="00C330F7">
        <w:rPr>
          <w:sz w:val="16"/>
          <w:szCs w:val="16"/>
        </w:rPr>
        <w:t xml:space="preserve"> University of Texas, El Paso and El Paso Community College collaboration on reverse transfer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499E0" w14:textId="07F63939" w:rsidR="008168CF" w:rsidRDefault="008168CF" w:rsidP="00457132">
    <w:pPr>
      <w:pStyle w:val="Header"/>
      <w:tabs>
        <w:tab w:val="clear" w:pos="4680"/>
        <w:tab w:val="clear" w:pos="9360"/>
        <w:tab w:val="left" w:pos="39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6CC"/>
    <w:multiLevelType w:val="hybridMultilevel"/>
    <w:tmpl w:val="A15A6484"/>
    <w:lvl w:ilvl="0" w:tplc="9F2604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1328"/>
    <w:multiLevelType w:val="hybridMultilevel"/>
    <w:tmpl w:val="2C9E2166"/>
    <w:lvl w:ilvl="0" w:tplc="8FD09338">
      <w:start w:val="1"/>
      <w:numFmt w:val="bullet"/>
      <w:lvlText w:val=""/>
      <w:lvlJc w:val="left"/>
      <w:pPr>
        <w:tabs>
          <w:tab w:val="num" w:pos="360"/>
        </w:tabs>
        <w:ind w:left="360" w:hanging="360"/>
      </w:pPr>
      <w:rPr>
        <w:rFonts w:ascii="Wingdings" w:hAnsi="Wingdings" w:hint="default"/>
        <w:color w:val="333399"/>
      </w:rPr>
    </w:lvl>
    <w:lvl w:ilvl="1" w:tplc="04090003">
      <w:start w:val="1"/>
      <w:numFmt w:val="bullet"/>
      <w:lvlText w:val="o"/>
      <w:lvlJc w:val="left"/>
      <w:pPr>
        <w:tabs>
          <w:tab w:val="num" w:pos="1260"/>
        </w:tabs>
        <w:ind w:left="1260" w:hanging="360"/>
      </w:pPr>
      <w:rPr>
        <w:rFonts w:ascii="Courier New" w:hAnsi="Courier New" w:cs="Aria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0A690D97"/>
    <w:multiLevelType w:val="multilevel"/>
    <w:tmpl w:val="36EEB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46473"/>
    <w:multiLevelType w:val="hybridMultilevel"/>
    <w:tmpl w:val="B3740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91537"/>
    <w:multiLevelType w:val="hybridMultilevel"/>
    <w:tmpl w:val="2D4E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A1D5E"/>
    <w:multiLevelType w:val="hybridMultilevel"/>
    <w:tmpl w:val="BE2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B1B23"/>
    <w:multiLevelType w:val="hybridMultilevel"/>
    <w:tmpl w:val="944EE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27144"/>
    <w:multiLevelType w:val="hybridMultilevel"/>
    <w:tmpl w:val="1E6C7E04"/>
    <w:lvl w:ilvl="0" w:tplc="FED49E2C">
      <w:start w:val="1"/>
      <w:numFmt w:val="bullet"/>
      <w:lvlText w:val="•"/>
      <w:lvlJc w:val="left"/>
      <w:pPr>
        <w:tabs>
          <w:tab w:val="num" w:pos="720"/>
        </w:tabs>
        <w:ind w:left="720" w:hanging="360"/>
      </w:pPr>
      <w:rPr>
        <w:rFonts w:ascii="Times New Roman" w:hAnsi="Times New Roman" w:hint="default"/>
      </w:rPr>
    </w:lvl>
    <w:lvl w:ilvl="1" w:tplc="75E09940">
      <w:start w:val="160"/>
      <w:numFmt w:val="bullet"/>
      <w:lvlText w:val="–"/>
      <w:lvlJc w:val="left"/>
      <w:pPr>
        <w:tabs>
          <w:tab w:val="num" w:pos="1440"/>
        </w:tabs>
        <w:ind w:left="1440" w:hanging="360"/>
      </w:pPr>
      <w:rPr>
        <w:rFonts w:ascii="Times New Roman" w:hAnsi="Times New Roman" w:hint="default"/>
      </w:rPr>
    </w:lvl>
    <w:lvl w:ilvl="2" w:tplc="AA66A500" w:tentative="1">
      <w:start w:val="1"/>
      <w:numFmt w:val="bullet"/>
      <w:lvlText w:val="•"/>
      <w:lvlJc w:val="left"/>
      <w:pPr>
        <w:tabs>
          <w:tab w:val="num" w:pos="2160"/>
        </w:tabs>
        <w:ind w:left="2160" w:hanging="360"/>
      </w:pPr>
      <w:rPr>
        <w:rFonts w:ascii="Times New Roman" w:hAnsi="Times New Roman" w:hint="default"/>
      </w:rPr>
    </w:lvl>
    <w:lvl w:ilvl="3" w:tplc="5FB65EAA" w:tentative="1">
      <w:start w:val="1"/>
      <w:numFmt w:val="bullet"/>
      <w:lvlText w:val="•"/>
      <w:lvlJc w:val="left"/>
      <w:pPr>
        <w:tabs>
          <w:tab w:val="num" w:pos="2880"/>
        </w:tabs>
        <w:ind w:left="2880" w:hanging="360"/>
      </w:pPr>
      <w:rPr>
        <w:rFonts w:ascii="Times New Roman" w:hAnsi="Times New Roman" w:hint="default"/>
      </w:rPr>
    </w:lvl>
    <w:lvl w:ilvl="4" w:tplc="2E5C032C" w:tentative="1">
      <w:start w:val="1"/>
      <w:numFmt w:val="bullet"/>
      <w:lvlText w:val="•"/>
      <w:lvlJc w:val="left"/>
      <w:pPr>
        <w:tabs>
          <w:tab w:val="num" w:pos="3600"/>
        </w:tabs>
        <w:ind w:left="3600" w:hanging="360"/>
      </w:pPr>
      <w:rPr>
        <w:rFonts w:ascii="Times New Roman" w:hAnsi="Times New Roman" w:hint="default"/>
      </w:rPr>
    </w:lvl>
    <w:lvl w:ilvl="5" w:tplc="21C83B7C" w:tentative="1">
      <w:start w:val="1"/>
      <w:numFmt w:val="bullet"/>
      <w:lvlText w:val="•"/>
      <w:lvlJc w:val="left"/>
      <w:pPr>
        <w:tabs>
          <w:tab w:val="num" w:pos="4320"/>
        </w:tabs>
        <w:ind w:left="4320" w:hanging="360"/>
      </w:pPr>
      <w:rPr>
        <w:rFonts w:ascii="Times New Roman" w:hAnsi="Times New Roman" w:hint="default"/>
      </w:rPr>
    </w:lvl>
    <w:lvl w:ilvl="6" w:tplc="73CAA6CA" w:tentative="1">
      <w:start w:val="1"/>
      <w:numFmt w:val="bullet"/>
      <w:lvlText w:val="•"/>
      <w:lvlJc w:val="left"/>
      <w:pPr>
        <w:tabs>
          <w:tab w:val="num" w:pos="5040"/>
        </w:tabs>
        <w:ind w:left="5040" w:hanging="360"/>
      </w:pPr>
      <w:rPr>
        <w:rFonts w:ascii="Times New Roman" w:hAnsi="Times New Roman" w:hint="default"/>
      </w:rPr>
    </w:lvl>
    <w:lvl w:ilvl="7" w:tplc="04FA4038" w:tentative="1">
      <w:start w:val="1"/>
      <w:numFmt w:val="bullet"/>
      <w:lvlText w:val="•"/>
      <w:lvlJc w:val="left"/>
      <w:pPr>
        <w:tabs>
          <w:tab w:val="num" w:pos="5760"/>
        </w:tabs>
        <w:ind w:left="5760" w:hanging="360"/>
      </w:pPr>
      <w:rPr>
        <w:rFonts w:ascii="Times New Roman" w:hAnsi="Times New Roman" w:hint="default"/>
      </w:rPr>
    </w:lvl>
    <w:lvl w:ilvl="8" w:tplc="2D407F8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85D1716"/>
    <w:multiLevelType w:val="hybridMultilevel"/>
    <w:tmpl w:val="B8402772"/>
    <w:lvl w:ilvl="0" w:tplc="90A4667A">
      <w:start w:val="1"/>
      <w:numFmt w:val="bullet"/>
      <w:lvlText w:val="•"/>
      <w:lvlJc w:val="left"/>
      <w:pPr>
        <w:tabs>
          <w:tab w:val="num" w:pos="720"/>
        </w:tabs>
        <w:ind w:left="720" w:hanging="360"/>
      </w:pPr>
      <w:rPr>
        <w:rFonts w:ascii="Times New Roman" w:hAnsi="Times New Roman" w:hint="default"/>
      </w:rPr>
    </w:lvl>
    <w:lvl w:ilvl="1" w:tplc="DB945674">
      <w:start w:val="1"/>
      <w:numFmt w:val="bullet"/>
      <w:lvlText w:val="•"/>
      <w:lvlJc w:val="left"/>
      <w:pPr>
        <w:tabs>
          <w:tab w:val="num" w:pos="1440"/>
        </w:tabs>
        <w:ind w:left="1440" w:hanging="360"/>
      </w:pPr>
      <w:rPr>
        <w:rFonts w:ascii="Times New Roman" w:hAnsi="Times New Roman" w:hint="default"/>
      </w:rPr>
    </w:lvl>
    <w:lvl w:ilvl="2" w:tplc="334C6E00" w:tentative="1">
      <w:start w:val="1"/>
      <w:numFmt w:val="bullet"/>
      <w:lvlText w:val="•"/>
      <w:lvlJc w:val="left"/>
      <w:pPr>
        <w:tabs>
          <w:tab w:val="num" w:pos="2160"/>
        </w:tabs>
        <w:ind w:left="2160" w:hanging="360"/>
      </w:pPr>
      <w:rPr>
        <w:rFonts w:ascii="Times New Roman" w:hAnsi="Times New Roman" w:hint="default"/>
      </w:rPr>
    </w:lvl>
    <w:lvl w:ilvl="3" w:tplc="6902E8BA" w:tentative="1">
      <w:start w:val="1"/>
      <w:numFmt w:val="bullet"/>
      <w:lvlText w:val="•"/>
      <w:lvlJc w:val="left"/>
      <w:pPr>
        <w:tabs>
          <w:tab w:val="num" w:pos="2880"/>
        </w:tabs>
        <w:ind w:left="2880" w:hanging="360"/>
      </w:pPr>
      <w:rPr>
        <w:rFonts w:ascii="Times New Roman" w:hAnsi="Times New Roman" w:hint="default"/>
      </w:rPr>
    </w:lvl>
    <w:lvl w:ilvl="4" w:tplc="C0E47A20" w:tentative="1">
      <w:start w:val="1"/>
      <w:numFmt w:val="bullet"/>
      <w:lvlText w:val="•"/>
      <w:lvlJc w:val="left"/>
      <w:pPr>
        <w:tabs>
          <w:tab w:val="num" w:pos="3600"/>
        </w:tabs>
        <w:ind w:left="3600" w:hanging="360"/>
      </w:pPr>
      <w:rPr>
        <w:rFonts w:ascii="Times New Roman" w:hAnsi="Times New Roman" w:hint="default"/>
      </w:rPr>
    </w:lvl>
    <w:lvl w:ilvl="5" w:tplc="B1046F14" w:tentative="1">
      <w:start w:val="1"/>
      <w:numFmt w:val="bullet"/>
      <w:lvlText w:val="•"/>
      <w:lvlJc w:val="left"/>
      <w:pPr>
        <w:tabs>
          <w:tab w:val="num" w:pos="4320"/>
        </w:tabs>
        <w:ind w:left="4320" w:hanging="360"/>
      </w:pPr>
      <w:rPr>
        <w:rFonts w:ascii="Times New Roman" w:hAnsi="Times New Roman" w:hint="default"/>
      </w:rPr>
    </w:lvl>
    <w:lvl w:ilvl="6" w:tplc="B05C3E20" w:tentative="1">
      <w:start w:val="1"/>
      <w:numFmt w:val="bullet"/>
      <w:lvlText w:val="•"/>
      <w:lvlJc w:val="left"/>
      <w:pPr>
        <w:tabs>
          <w:tab w:val="num" w:pos="5040"/>
        </w:tabs>
        <w:ind w:left="5040" w:hanging="360"/>
      </w:pPr>
      <w:rPr>
        <w:rFonts w:ascii="Times New Roman" w:hAnsi="Times New Roman" w:hint="default"/>
      </w:rPr>
    </w:lvl>
    <w:lvl w:ilvl="7" w:tplc="DC147F72" w:tentative="1">
      <w:start w:val="1"/>
      <w:numFmt w:val="bullet"/>
      <w:lvlText w:val="•"/>
      <w:lvlJc w:val="left"/>
      <w:pPr>
        <w:tabs>
          <w:tab w:val="num" w:pos="5760"/>
        </w:tabs>
        <w:ind w:left="5760" w:hanging="360"/>
      </w:pPr>
      <w:rPr>
        <w:rFonts w:ascii="Times New Roman" w:hAnsi="Times New Roman" w:hint="default"/>
      </w:rPr>
    </w:lvl>
    <w:lvl w:ilvl="8" w:tplc="D23E38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03032A7"/>
    <w:multiLevelType w:val="hybridMultilevel"/>
    <w:tmpl w:val="F7D89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54B34"/>
    <w:multiLevelType w:val="hybridMultilevel"/>
    <w:tmpl w:val="87C4D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24F31"/>
    <w:multiLevelType w:val="hybridMultilevel"/>
    <w:tmpl w:val="AD50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90673"/>
    <w:multiLevelType w:val="hybridMultilevel"/>
    <w:tmpl w:val="32CA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E1FBB"/>
    <w:multiLevelType w:val="hybridMultilevel"/>
    <w:tmpl w:val="1C9A957E"/>
    <w:lvl w:ilvl="0" w:tplc="5B289982">
      <w:start w:val="1"/>
      <w:numFmt w:val="bullet"/>
      <w:lvlText w:val="•"/>
      <w:lvlJc w:val="left"/>
      <w:pPr>
        <w:tabs>
          <w:tab w:val="num" w:pos="720"/>
        </w:tabs>
        <w:ind w:left="720" w:hanging="360"/>
      </w:pPr>
      <w:rPr>
        <w:rFonts w:ascii="Times New Roman" w:hAnsi="Times New Roman" w:hint="default"/>
      </w:rPr>
    </w:lvl>
    <w:lvl w:ilvl="1" w:tplc="8A9AD0A6">
      <w:start w:val="160"/>
      <w:numFmt w:val="bullet"/>
      <w:lvlText w:val="–"/>
      <w:lvlJc w:val="left"/>
      <w:pPr>
        <w:tabs>
          <w:tab w:val="num" w:pos="1440"/>
        </w:tabs>
        <w:ind w:left="1440" w:hanging="360"/>
      </w:pPr>
      <w:rPr>
        <w:rFonts w:ascii="Times New Roman" w:hAnsi="Times New Roman" w:hint="default"/>
      </w:rPr>
    </w:lvl>
    <w:lvl w:ilvl="2" w:tplc="1004D6D0" w:tentative="1">
      <w:start w:val="1"/>
      <w:numFmt w:val="bullet"/>
      <w:lvlText w:val="•"/>
      <w:lvlJc w:val="left"/>
      <w:pPr>
        <w:tabs>
          <w:tab w:val="num" w:pos="2160"/>
        </w:tabs>
        <w:ind w:left="2160" w:hanging="360"/>
      </w:pPr>
      <w:rPr>
        <w:rFonts w:ascii="Times New Roman" w:hAnsi="Times New Roman" w:hint="default"/>
      </w:rPr>
    </w:lvl>
    <w:lvl w:ilvl="3" w:tplc="9B9051DC" w:tentative="1">
      <w:start w:val="1"/>
      <w:numFmt w:val="bullet"/>
      <w:lvlText w:val="•"/>
      <w:lvlJc w:val="left"/>
      <w:pPr>
        <w:tabs>
          <w:tab w:val="num" w:pos="2880"/>
        </w:tabs>
        <w:ind w:left="2880" w:hanging="360"/>
      </w:pPr>
      <w:rPr>
        <w:rFonts w:ascii="Times New Roman" w:hAnsi="Times New Roman" w:hint="default"/>
      </w:rPr>
    </w:lvl>
    <w:lvl w:ilvl="4" w:tplc="D722D842" w:tentative="1">
      <w:start w:val="1"/>
      <w:numFmt w:val="bullet"/>
      <w:lvlText w:val="•"/>
      <w:lvlJc w:val="left"/>
      <w:pPr>
        <w:tabs>
          <w:tab w:val="num" w:pos="3600"/>
        </w:tabs>
        <w:ind w:left="3600" w:hanging="360"/>
      </w:pPr>
      <w:rPr>
        <w:rFonts w:ascii="Times New Roman" w:hAnsi="Times New Roman" w:hint="default"/>
      </w:rPr>
    </w:lvl>
    <w:lvl w:ilvl="5" w:tplc="005646B4" w:tentative="1">
      <w:start w:val="1"/>
      <w:numFmt w:val="bullet"/>
      <w:lvlText w:val="•"/>
      <w:lvlJc w:val="left"/>
      <w:pPr>
        <w:tabs>
          <w:tab w:val="num" w:pos="4320"/>
        </w:tabs>
        <w:ind w:left="4320" w:hanging="360"/>
      </w:pPr>
      <w:rPr>
        <w:rFonts w:ascii="Times New Roman" w:hAnsi="Times New Roman" w:hint="default"/>
      </w:rPr>
    </w:lvl>
    <w:lvl w:ilvl="6" w:tplc="B9F0B638" w:tentative="1">
      <w:start w:val="1"/>
      <w:numFmt w:val="bullet"/>
      <w:lvlText w:val="•"/>
      <w:lvlJc w:val="left"/>
      <w:pPr>
        <w:tabs>
          <w:tab w:val="num" w:pos="5040"/>
        </w:tabs>
        <w:ind w:left="5040" w:hanging="360"/>
      </w:pPr>
      <w:rPr>
        <w:rFonts w:ascii="Times New Roman" w:hAnsi="Times New Roman" w:hint="default"/>
      </w:rPr>
    </w:lvl>
    <w:lvl w:ilvl="7" w:tplc="1CB6F422" w:tentative="1">
      <w:start w:val="1"/>
      <w:numFmt w:val="bullet"/>
      <w:lvlText w:val="•"/>
      <w:lvlJc w:val="left"/>
      <w:pPr>
        <w:tabs>
          <w:tab w:val="num" w:pos="5760"/>
        </w:tabs>
        <w:ind w:left="5760" w:hanging="360"/>
      </w:pPr>
      <w:rPr>
        <w:rFonts w:ascii="Times New Roman" w:hAnsi="Times New Roman" w:hint="default"/>
      </w:rPr>
    </w:lvl>
    <w:lvl w:ilvl="8" w:tplc="4750479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E0D5F14"/>
    <w:multiLevelType w:val="multilevel"/>
    <w:tmpl w:val="97A04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48675F"/>
    <w:multiLevelType w:val="hybridMultilevel"/>
    <w:tmpl w:val="E668DE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AF55C1"/>
    <w:multiLevelType w:val="hybridMultilevel"/>
    <w:tmpl w:val="16448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F32C1"/>
    <w:multiLevelType w:val="hybridMultilevel"/>
    <w:tmpl w:val="99F84B22"/>
    <w:lvl w:ilvl="0" w:tplc="8FD09338">
      <w:start w:val="1"/>
      <w:numFmt w:val="bullet"/>
      <w:lvlText w:val=""/>
      <w:lvlJc w:val="left"/>
      <w:pPr>
        <w:ind w:left="720" w:hanging="360"/>
      </w:pPr>
      <w:rPr>
        <w:rFonts w:ascii="Wingdings" w:hAnsi="Wingdings" w:hint="default"/>
        <w:color w:val="33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280308"/>
    <w:multiLevelType w:val="hybridMultilevel"/>
    <w:tmpl w:val="08888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51F05"/>
    <w:multiLevelType w:val="hybridMultilevel"/>
    <w:tmpl w:val="73BE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34779"/>
    <w:multiLevelType w:val="multilevel"/>
    <w:tmpl w:val="545EF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FA5B44"/>
    <w:multiLevelType w:val="hybridMultilevel"/>
    <w:tmpl w:val="541C318E"/>
    <w:lvl w:ilvl="0" w:tplc="E1EE1EA0">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17"/>
  </w:num>
  <w:num w:numId="5">
    <w:abstractNumId w:val="14"/>
  </w:num>
  <w:num w:numId="6">
    <w:abstractNumId w:val="2"/>
  </w:num>
  <w:num w:numId="7">
    <w:abstractNumId w:val="20"/>
  </w:num>
  <w:num w:numId="8">
    <w:abstractNumId w:val="8"/>
  </w:num>
  <w:num w:numId="9">
    <w:abstractNumId w:val="7"/>
  </w:num>
  <w:num w:numId="10">
    <w:abstractNumId w:val="13"/>
  </w:num>
  <w:num w:numId="11">
    <w:abstractNumId w:val="19"/>
  </w:num>
  <w:num w:numId="12">
    <w:abstractNumId w:val="5"/>
  </w:num>
  <w:num w:numId="13">
    <w:abstractNumId w:val="10"/>
  </w:num>
  <w:num w:numId="14">
    <w:abstractNumId w:val="21"/>
  </w:num>
  <w:num w:numId="15">
    <w:abstractNumId w:val="9"/>
  </w:num>
  <w:num w:numId="16">
    <w:abstractNumId w:val="12"/>
  </w:num>
  <w:num w:numId="17">
    <w:abstractNumId w:val="6"/>
  </w:num>
  <w:num w:numId="18">
    <w:abstractNumId w:val="11"/>
  </w:num>
  <w:num w:numId="19">
    <w:abstractNumId w:val="16"/>
  </w:num>
  <w:num w:numId="20">
    <w:abstractNumId w:val="18"/>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49">
      <o:colormru v:ext="edit" colors="#09f,#06f,#06c,#0f6fc6,#009dd9,#09c"/>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D3"/>
    <w:rsid w:val="00006343"/>
    <w:rsid w:val="0002142B"/>
    <w:rsid w:val="00066131"/>
    <w:rsid w:val="00094B14"/>
    <w:rsid w:val="000A0ACF"/>
    <w:rsid w:val="000A3F6B"/>
    <w:rsid w:val="000E4B09"/>
    <w:rsid w:val="000F3035"/>
    <w:rsid w:val="00100019"/>
    <w:rsid w:val="00111033"/>
    <w:rsid w:val="001159BF"/>
    <w:rsid w:val="00124AE0"/>
    <w:rsid w:val="00127986"/>
    <w:rsid w:val="001369C5"/>
    <w:rsid w:val="00147880"/>
    <w:rsid w:val="001618BB"/>
    <w:rsid w:val="00192BC3"/>
    <w:rsid w:val="001A729C"/>
    <w:rsid w:val="001C5050"/>
    <w:rsid w:val="001D7C4A"/>
    <w:rsid w:val="002147D7"/>
    <w:rsid w:val="0029710C"/>
    <w:rsid w:val="002C482E"/>
    <w:rsid w:val="002D5FD3"/>
    <w:rsid w:val="002F43DB"/>
    <w:rsid w:val="00307065"/>
    <w:rsid w:val="0033249D"/>
    <w:rsid w:val="003418C2"/>
    <w:rsid w:val="00344534"/>
    <w:rsid w:val="00364B74"/>
    <w:rsid w:val="003A3828"/>
    <w:rsid w:val="003C0DFB"/>
    <w:rsid w:val="003C3B5F"/>
    <w:rsid w:val="003E44FE"/>
    <w:rsid w:val="00405879"/>
    <w:rsid w:val="004167A2"/>
    <w:rsid w:val="004334F4"/>
    <w:rsid w:val="00447C14"/>
    <w:rsid w:val="00457132"/>
    <w:rsid w:val="004A28C5"/>
    <w:rsid w:val="00504B08"/>
    <w:rsid w:val="00547893"/>
    <w:rsid w:val="00560876"/>
    <w:rsid w:val="0056620C"/>
    <w:rsid w:val="005673CF"/>
    <w:rsid w:val="0058596E"/>
    <w:rsid w:val="00595198"/>
    <w:rsid w:val="005E7846"/>
    <w:rsid w:val="00615C94"/>
    <w:rsid w:val="0065138F"/>
    <w:rsid w:val="006626C9"/>
    <w:rsid w:val="00663390"/>
    <w:rsid w:val="006645D1"/>
    <w:rsid w:val="00674AE9"/>
    <w:rsid w:val="006831F1"/>
    <w:rsid w:val="00684759"/>
    <w:rsid w:val="00696ADF"/>
    <w:rsid w:val="006A5A65"/>
    <w:rsid w:val="007158AE"/>
    <w:rsid w:val="0076321D"/>
    <w:rsid w:val="007A3F3E"/>
    <w:rsid w:val="007A6187"/>
    <w:rsid w:val="007C4E5F"/>
    <w:rsid w:val="008168CF"/>
    <w:rsid w:val="008549F4"/>
    <w:rsid w:val="00871907"/>
    <w:rsid w:val="0088111A"/>
    <w:rsid w:val="008C4ED8"/>
    <w:rsid w:val="008C6503"/>
    <w:rsid w:val="008E1B62"/>
    <w:rsid w:val="008F5540"/>
    <w:rsid w:val="00903763"/>
    <w:rsid w:val="00907DAC"/>
    <w:rsid w:val="00914B09"/>
    <w:rsid w:val="00955C73"/>
    <w:rsid w:val="0096187F"/>
    <w:rsid w:val="00984B26"/>
    <w:rsid w:val="00992812"/>
    <w:rsid w:val="00994332"/>
    <w:rsid w:val="009964F4"/>
    <w:rsid w:val="009A6466"/>
    <w:rsid w:val="009C104A"/>
    <w:rsid w:val="009F3136"/>
    <w:rsid w:val="00A22575"/>
    <w:rsid w:val="00A51F2C"/>
    <w:rsid w:val="00AC5DC4"/>
    <w:rsid w:val="00AF563F"/>
    <w:rsid w:val="00B028E8"/>
    <w:rsid w:val="00B4129F"/>
    <w:rsid w:val="00B46017"/>
    <w:rsid w:val="00B923C6"/>
    <w:rsid w:val="00BA4DD4"/>
    <w:rsid w:val="00BB43E7"/>
    <w:rsid w:val="00BD6010"/>
    <w:rsid w:val="00C01DD3"/>
    <w:rsid w:val="00C03239"/>
    <w:rsid w:val="00C31E9D"/>
    <w:rsid w:val="00C51F5C"/>
    <w:rsid w:val="00C958A9"/>
    <w:rsid w:val="00CB206E"/>
    <w:rsid w:val="00CB4AC7"/>
    <w:rsid w:val="00CC2BFA"/>
    <w:rsid w:val="00CC3B36"/>
    <w:rsid w:val="00CD1DF2"/>
    <w:rsid w:val="00D5502C"/>
    <w:rsid w:val="00D618AF"/>
    <w:rsid w:val="00D846D5"/>
    <w:rsid w:val="00D872E5"/>
    <w:rsid w:val="00D94727"/>
    <w:rsid w:val="00DA43D9"/>
    <w:rsid w:val="00DD2B74"/>
    <w:rsid w:val="00E32630"/>
    <w:rsid w:val="00E40E95"/>
    <w:rsid w:val="00E40FFD"/>
    <w:rsid w:val="00EB37F4"/>
    <w:rsid w:val="00EE75F9"/>
    <w:rsid w:val="00FB31A1"/>
    <w:rsid w:val="00FD6C0E"/>
    <w:rsid w:val="00FE53ED"/>
    <w:rsid w:val="00FF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f,#06f,#06c,#0f6fc6,#009dd9,#09c"/>
    </o:shapedefaults>
    <o:shapelayout v:ext="edit">
      <o:idmap v:ext="edit" data="1"/>
    </o:shapelayout>
  </w:shapeDefaults>
  <w:decimalSymbol w:val="."/>
  <w:listSeparator w:val=","/>
  <w14:docId w14:val="7E64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03"/>
  </w:style>
  <w:style w:type="paragraph" w:styleId="Heading1">
    <w:name w:val="heading 1"/>
    <w:basedOn w:val="Normal"/>
    <w:next w:val="Normal"/>
    <w:link w:val="Heading1Char"/>
    <w:uiPriority w:val="9"/>
    <w:qFormat/>
    <w:rsid w:val="00FE53ED"/>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FE53ED"/>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link w:val="Heading3Char"/>
    <w:uiPriority w:val="9"/>
    <w:qFormat/>
    <w:rsid w:val="0065138F"/>
    <w:pPr>
      <w:spacing w:before="100" w:beforeAutospacing="1" w:after="100" w:afterAutospacing="1" w:line="240" w:lineRule="auto"/>
      <w:outlineLvl w:val="2"/>
    </w:pPr>
    <w:rPr>
      <w:rFonts w:ascii="Times New Roman" w:eastAsia="Times New Roman" w:hAnsi="Times New Roman" w:cs="Times New Roman"/>
      <w:b/>
      <w:bCs/>
      <w:color w:val="66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D3"/>
    <w:rPr>
      <w:rFonts w:ascii="Tahoma" w:hAnsi="Tahoma" w:cs="Tahoma"/>
      <w:sz w:val="16"/>
      <w:szCs w:val="16"/>
    </w:rPr>
  </w:style>
  <w:style w:type="paragraph" w:styleId="FootnoteText">
    <w:name w:val="footnote text"/>
    <w:basedOn w:val="Normal"/>
    <w:link w:val="FootnoteTextChar"/>
    <w:uiPriority w:val="99"/>
    <w:rsid w:val="000214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2142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02142B"/>
    <w:rPr>
      <w:vertAlign w:val="superscript"/>
    </w:rPr>
  </w:style>
  <w:style w:type="paragraph" w:customStyle="1" w:styleId="NoParagraphStyle">
    <w:name w:val="[No Paragraph Style]"/>
    <w:rsid w:val="0002142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75"/>
  </w:style>
  <w:style w:type="paragraph" w:styleId="Footer">
    <w:name w:val="footer"/>
    <w:basedOn w:val="Normal"/>
    <w:link w:val="FooterChar"/>
    <w:uiPriority w:val="99"/>
    <w:unhideWhenUsed/>
    <w:rsid w:val="00A2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75"/>
  </w:style>
  <w:style w:type="paragraph" w:styleId="ListParagraph">
    <w:name w:val="List Paragraph"/>
    <w:basedOn w:val="Normal"/>
    <w:uiPriority w:val="34"/>
    <w:qFormat/>
    <w:rsid w:val="00B028E8"/>
    <w:pPr>
      <w:ind w:left="720"/>
      <w:contextualSpacing/>
    </w:pPr>
  </w:style>
  <w:style w:type="paragraph" w:styleId="EndnoteText">
    <w:name w:val="endnote text"/>
    <w:basedOn w:val="Normal"/>
    <w:link w:val="EndnoteTextChar"/>
    <w:uiPriority w:val="99"/>
    <w:semiHidden/>
    <w:unhideWhenUsed/>
    <w:rsid w:val="00E40F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0FFD"/>
    <w:rPr>
      <w:sz w:val="20"/>
      <w:szCs w:val="20"/>
    </w:rPr>
  </w:style>
  <w:style w:type="character" w:styleId="EndnoteReference">
    <w:name w:val="endnote reference"/>
    <w:basedOn w:val="DefaultParagraphFont"/>
    <w:uiPriority w:val="99"/>
    <w:semiHidden/>
    <w:unhideWhenUsed/>
    <w:rsid w:val="00E40FFD"/>
    <w:rPr>
      <w:vertAlign w:val="superscript"/>
    </w:rPr>
  </w:style>
  <w:style w:type="character" w:customStyle="1" w:styleId="Heading3Char">
    <w:name w:val="Heading 3 Char"/>
    <w:basedOn w:val="DefaultParagraphFont"/>
    <w:link w:val="Heading3"/>
    <w:uiPriority w:val="9"/>
    <w:rsid w:val="0065138F"/>
    <w:rPr>
      <w:rFonts w:ascii="Times New Roman" w:eastAsia="Times New Roman" w:hAnsi="Times New Roman" w:cs="Times New Roman"/>
      <w:b/>
      <w:bCs/>
      <w:color w:val="660000"/>
      <w:sz w:val="27"/>
      <w:szCs w:val="27"/>
    </w:rPr>
  </w:style>
  <w:style w:type="character" w:styleId="Hyperlink">
    <w:name w:val="Hyperlink"/>
    <w:basedOn w:val="DefaultParagraphFont"/>
    <w:uiPriority w:val="99"/>
    <w:unhideWhenUsed/>
    <w:rsid w:val="0065138F"/>
    <w:rPr>
      <w:strike w:val="0"/>
      <w:dstrike w:val="0"/>
      <w:color w:val="0066CC"/>
      <w:u w:val="none"/>
      <w:effect w:val="none"/>
    </w:rPr>
  </w:style>
  <w:style w:type="character" w:styleId="Strong">
    <w:name w:val="Strong"/>
    <w:basedOn w:val="DefaultParagraphFont"/>
    <w:uiPriority w:val="22"/>
    <w:qFormat/>
    <w:rsid w:val="0065138F"/>
    <w:rPr>
      <w:b/>
      <w:bCs/>
    </w:rPr>
  </w:style>
  <w:style w:type="paragraph" w:styleId="NormalWeb">
    <w:name w:val="Normal (Web)"/>
    <w:basedOn w:val="Normal"/>
    <w:uiPriority w:val="99"/>
    <w:semiHidden/>
    <w:unhideWhenUsed/>
    <w:rsid w:val="0065138F"/>
    <w:pPr>
      <w:spacing w:before="240" w:after="240" w:line="336"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5138F"/>
    <w:pPr>
      <w:spacing w:after="0" w:line="240" w:lineRule="auto"/>
    </w:pPr>
    <w:rPr>
      <w:rFonts w:ascii="Arial" w:eastAsia="Calibri" w:hAnsi="Arial" w:cs="Arial"/>
      <w:sz w:val="18"/>
      <w:szCs w:val="18"/>
    </w:rPr>
  </w:style>
  <w:style w:type="character" w:customStyle="1" w:styleId="PlainTextChar">
    <w:name w:val="Plain Text Char"/>
    <w:basedOn w:val="DefaultParagraphFont"/>
    <w:link w:val="PlainText"/>
    <w:uiPriority w:val="99"/>
    <w:semiHidden/>
    <w:rsid w:val="0065138F"/>
    <w:rPr>
      <w:rFonts w:ascii="Arial" w:eastAsia="Calibri" w:hAnsi="Arial" w:cs="Arial"/>
      <w:sz w:val="18"/>
      <w:szCs w:val="18"/>
    </w:rPr>
  </w:style>
  <w:style w:type="paragraph" w:customStyle="1" w:styleId="IssueBriefHeading">
    <w:name w:val="Issue Brief Heading"/>
    <w:link w:val="IssueBriefHeadingChar"/>
    <w:autoRedefine/>
    <w:rsid w:val="00992812"/>
    <w:pPr>
      <w:shd w:val="clear" w:color="auto" w:fill="0099CC"/>
      <w:spacing w:before="100" w:line="240" w:lineRule="auto"/>
    </w:pPr>
    <w:rPr>
      <w:noProof/>
      <w:color w:val="003399"/>
      <w:sz w:val="28"/>
      <w:szCs w:val="28"/>
    </w:rPr>
  </w:style>
  <w:style w:type="paragraph" w:customStyle="1" w:styleId="IBSubheading">
    <w:name w:val="IB Subheading"/>
    <w:basedOn w:val="Normal"/>
    <w:link w:val="IBSubheadingChar"/>
    <w:rsid w:val="00344534"/>
    <w:pPr>
      <w:spacing w:line="240" w:lineRule="auto"/>
    </w:pPr>
    <w:rPr>
      <w:b/>
      <w:color w:val="5967AF" w:themeColor="text2" w:themeTint="99"/>
      <w:sz w:val="24"/>
      <w:szCs w:val="24"/>
    </w:rPr>
  </w:style>
  <w:style w:type="character" w:customStyle="1" w:styleId="IssueBriefHeadingChar">
    <w:name w:val="Issue Brief Heading Char"/>
    <w:basedOn w:val="DefaultParagraphFont"/>
    <w:link w:val="IssueBriefHeading"/>
    <w:rsid w:val="00992812"/>
    <w:rPr>
      <w:noProof/>
      <w:color w:val="003399"/>
      <w:sz w:val="28"/>
      <w:szCs w:val="28"/>
      <w:shd w:val="clear" w:color="auto" w:fill="0099CC"/>
    </w:rPr>
  </w:style>
  <w:style w:type="paragraph" w:customStyle="1" w:styleId="IssueBriefSubheading">
    <w:name w:val="Issue Brief Subheading"/>
    <w:link w:val="IssueBriefSubheadingChar"/>
    <w:rsid w:val="000F3035"/>
    <w:rPr>
      <w:rFonts w:ascii="Garamond" w:hAnsi="Garamond"/>
      <w:b/>
      <w:color w:val="00B0F0"/>
      <w:sz w:val="28"/>
      <w:szCs w:val="24"/>
    </w:rPr>
  </w:style>
  <w:style w:type="character" w:customStyle="1" w:styleId="IBSubheadingChar">
    <w:name w:val="IB Subheading Char"/>
    <w:basedOn w:val="DefaultParagraphFont"/>
    <w:link w:val="IBSubheading"/>
    <w:rsid w:val="00344534"/>
    <w:rPr>
      <w:b/>
      <w:color w:val="5967AF" w:themeColor="text2" w:themeTint="99"/>
      <w:sz w:val="24"/>
      <w:szCs w:val="24"/>
    </w:rPr>
  </w:style>
  <w:style w:type="character" w:customStyle="1" w:styleId="IssueBriefSubheadingChar">
    <w:name w:val="Issue Brief Subheading Char"/>
    <w:basedOn w:val="IBSubheadingChar"/>
    <w:link w:val="IssueBriefSubheading"/>
    <w:rsid w:val="000F3035"/>
    <w:rPr>
      <w:rFonts w:ascii="Garamond" w:hAnsi="Garamond"/>
      <w:b/>
      <w:color w:val="00B0F0"/>
      <w:sz w:val="28"/>
      <w:szCs w:val="24"/>
    </w:rPr>
  </w:style>
  <w:style w:type="character" w:customStyle="1" w:styleId="Heading2Char">
    <w:name w:val="Heading 2 Char"/>
    <w:basedOn w:val="DefaultParagraphFont"/>
    <w:link w:val="Heading2"/>
    <w:uiPriority w:val="9"/>
    <w:rsid w:val="00FE53ED"/>
    <w:rPr>
      <w:rFonts w:asciiTheme="majorHAnsi" w:eastAsiaTheme="majorEastAsia" w:hAnsiTheme="majorHAnsi" w:cstheme="majorBidi"/>
      <w:b/>
      <w:bCs/>
      <w:color w:val="4E67C8" w:themeColor="accent1"/>
      <w:sz w:val="26"/>
      <w:szCs w:val="26"/>
    </w:rPr>
  </w:style>
  <w:style w:type="character" w:customStyle="1" w:styleId="Heading1Char">
    <w:name w:val="Heading 1 Char"/>
    <w:basedOn w:val="DefaultParagraphFont"/>
    <w:link w:val="Heading1"/>
    <w:uiPriority w:val="9"/>
    <w:rsid w:val="00FE53ED"/>
    <w:rPr>
      <w:rFonts w:asciiTheme="majorHAnsi" w:eastAsiaTheme="majorEastAsia" w:hAnsiTheme="majorHAnsi" w:cstheme="majorBidi"/>
      <w:b/>
      <w:bCs/>
      <w:color w:val="31479E" w:themeColor="accent1" w:themeShade="BF"/>
      <w:sz w:val="28"/>
      <w:szCs w:val="28"/>
    </w:rPr>
  </w:style>
  <w:style w:type="paragraph" w:styleId="Title">
    <w:name w:val="Title"/>
    <w:basedOn w:val="Normal"/>
    <w:next w:val="Normal"/>
    <w:link w:val="TitleChar"/>
    <w:uiPriority w:val="10"/>
    <w:qFormat/>
    <w:rsid w:val="00914B09"/>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lang w:eastAsia="ja-JP"/>
    </w:rPr>
  </w:style>
  <w:style w:type="character" w:customStyle="1" w:styleId="TitleChar">
    <w:name w:val="Title Char"/>
    <w:basedOn w:val="DefaultParagraphFont"/>
    <w:link w:val="Title"/>
    <w:uiPriority w:val="10"/>
    <w:rsid w:val="00914B09"/>
    <w:rPr>
      <w:rFonts w:asciiTheme="majorHAnsi" w:eastAsiaTheme="majorEastAsia" w:hAnsiTheme="majorHAnsi" w:cstheme="majorBidi"/>
      <w:color w:val="181D33" w:themeColor="text2" w:themeShade="BF"/>
      <w:spacing w:val="5"/>
      <w:kern w:val="28"/>
      <w:sz w:val="52"/>
      <w:szCs w:val="52"/>
      <w:lang w:eastAsia="ja-JP"/>
    </w:rPr>
  </w:style>
  <w:style w:type="paragraph" w:styleId="Subtitle">
    <w:name w:val="Subtitle"/>
    <w:basedOn w:val="Normal"/>
    <w:next w:val="Normal"/>
    <w:link w:val="SubtitleChar"/>
    <w:uiPriority w:val="11"/>
    <w:qFormat/>
    <w:rsid w:val="00914B09"/>
    <w:pPr>
      <w:numPr>
        <w:ilvl w:val="1"/>
      </w:numPr>
    </w:pPr>
    <w:rPr>
      <w:rFonts w:asciiTheme="majorHAnsi" w:eastAsiaTheme="majorEastAsia" w:hAnsiTheme="majorHAnsi" w:cstheme="majorBidi"/>
      <w:i/>
      <w:iCs/>
      <w:color w:val="4E67C8" w:themeColor="accent1"/>
      <w:spacing w:val="15"/>
      <w:sz w:val="24"/>
      <w:szCs w:val="24"/>
      <w:lang w:eastAsia="ja-JP"/>
    </w:rPr>
  </w:style>
  <w:style w:type="character" w:customStyle="1" w:styleId="SubtitleChar">
    <w:name w:val="Subtitle Char"/>
    <w:basedOn w:val="DefaultParagraphFont"/>
    <w:link w:val="Subtitle"/>
    <w:uiPriority w:val="11"/>
    <w:rsid w:val="00914B09"/>
    <w:rPr>
      <w:rFonts w:asciiTheme="majorHAnsi" w:eastAsiaTheme="majorEastAsia" w:hAnsiTheme="majorHAnsi" w:cstheme="majorBidi"/>
      <w:i/>
      <w:iCs/>
      <w:color w:val="4E67C8" w:themeColor="accent1"/>
      <w:spacing w:val="15"/>
      <w:sz w:val="24"/>
      <w:szCs w:val="24"/>
      <w:lang w:eastAsia="ja-JP"/>
    </w:rPr>
  </w:style>
  <w:style w:type="table" w:styleId="TableGrid">
    <w:name w:val="Table Grid"/>
    <w:basedOn w:val="TableNormal"/>
    <w:uiPriority w:val="59"/>
    <w:rsid w:val="00903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903763"/>
    <w:pPr>
      <w:spacing w:after="0" w:line="240" w:lineRule="auto"/>
    </w:pPr>
    <w:rPr>
      <w:color w:val="000000" w:themeColor="text1"/>
    </w:rPr>
    <w:tblPr>
      <w:tblStyleRowBandSize w:val="1"/>
      <w:tblStyleColBandSize w:val="1"/>
      <w:tblInd w:w="0" w:type="dxa"/>
      <w:tblBorders>
        <w:top w:val="single" w:sz="8" w:space="0" w:color="4E67C8" w:themeColor="accent1"/>
        <w:bottom w:val="single" w:sz="8" w:space="0" w:color="4E67C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E67C8" w:themeColor="accent1"/>
        </w:tcBorders>
      </w:tcPr>
    </w:tblStylePr>
    <w:tblStylePr w:type="lastRow">
      <w:rPr>
        <w:b/>
        <w:bCs/>
        <w:color w:val="212745" w:themeColor="text2"/>
      </w:rPr>
      <w:tblPr/>
      <w:tcPr>
        <w:tcBorders>
          <w:top w:val="single" w:sz="8" w:space="0" w:color="4E67C8" w:themeColor="accent1"/>
          <w:bottom w:val="single" w:sz="8" w:space="0" w:color="4E67C8" w:themeColor="accent1"/>
        </w:tcBorders>
      </w:tcPr>
    </w:tblStylePr>
    <w:tblStylePr w:type="firstCol">
      <w:rPr>
        <w:b/>
        <w:bCs/>
      </w:rPr>
    </w:tblStylePr>
    <w:tblStylePr w:type="lastCol">
      <w:rPr>
        <w:b/>
        <w:bCs/>
      </w:rPr>
      <w:tblPr/>
      <w:tcPr>
        <w:tcBorders>
          <w:top w:val="single" w:sz="8" w:space="0" w:color="4E67C8" w:themeColor="accent1"/>
          <w:bottom w:val="single" w:sz="8" w:space="0" w:color="4E67C8" w:themeColor="accent1"/>
        </w:tcBorders>
      </w:tcPr>
    </w:tblStylePr>
    <w:tblStylePr w:type="band1Vert">
      <w:tblPr/>
      <w:tcPr>
        <w:shd w:val="clear" w:color="auto" w:fill="D3D9F1" w:themeFill="accent1" w:themeFillTint="3F"/>
      </w:tcPr>
    </w:tblStylePr>
    <w:tblStylePr w:type="band1Horz">
      <w:tblPr/>
      <w:tcPr>
        <w:shd w:val="clear" w:color="auto" w:fill="D3D9F1" w:themeFill="accent1" w:themeFillTint="3F"/>
      </w:tcPr>
    </w:tblStylePr>
  </w:style>
  <w:style w:type="table" w:styleId="MediumList1-Accent2">
    <w:name w:val="Medium List 1 Accent 2"/>
    <w:basedOn w:val="TableNormal"/>
    <w:uiPriority w:val="65"/>
    <w:rsid w:val="00903763"/>
    <w:pPr>
      <w:spacing w:after="0" w:line="240" w:lineRule="auto"/>
    </w:pPr>
    <w:rPr>
      <w:color w:val="000000" w:themeColor="text1"/>
    </w:rPr>
    <w:tblPr>
      <w:tblStyleRowBandSize w:val="1"/>
      <w:tblStyleColBandSize w:val="1"/>
      <w:tblInd w:w="0" w:type="dxa"/>
      <w:tblBorders>
        <w:top w:val="single" w:sz="8" w:space="0" w:color="0070C0" w:themeColor="accent2"/>
        <w:bottom w:val="single" w:sz="8" w:space="0" w:color="0070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0C0" w:themeColor="accent2"/>
        </w:tcBorders>
      </w:tcPr>
    </w:tblStylePr>
    <w:tblStylePr w:type="lastRow">
      <w:rPr>
        <w:b/>
        <w:bCs/>
        <w:color w:val="212745" w:themeColor="text2"/>
      </w:rPr>
      <w:tblPr/>
      <w:tcPr>
        <w:tcBorders>
          <w:top w:val="single" w:sz="8" w:space="0" w:color="0070C0" w:themeColor="accent2"/>
          <w:bottom w:val="single" w:sz="8" w:space="0" w:color="0070C0" w:themeColor="accent2"/>
        </w:tcBorders>
      </w:tcPr>
    </w:tblStylePr>
    <w:tblStylePr w:type="firstCol">
      <w:rPr>
        <w:b/>
        <w:bCs/>
      </w:rPr>
    </w:tblStylePr>
    <w:tblStylePr w:type="lastCol">
      <w:rPr>
        <w:b/>
        <w:bCs/>
      </w:rPr>
      <w:tblPr/>
      <w:tcPr>
        <w:tcBorders>
          <w:top w:val="single" w:sz="8" w:space="0" w:color="0070C0" w:themeColor="accent2"/>
          <w:bottom w:val="single" w:sz="8" w:space="0" w:color="0070C0" w:themeColor="accent2"/>
        </w:tcBorders>
      </w:tcPr>
    </w:tblStylePr>
    <w:tblStylePr w:type="band1Vert">
      <w:tblPr/>
      <w:tcPr>
        <w:shd w:val="clear" w:color="auto" w:fill="B0DDFF" w:themeFill="accent2" w:themeFillTint="3F"/>
      </w:tcPr>
    </w:tblStylePr>
    <w:tblStylePr w:type="band1Horz">
      <w:tblPr/>
      <w:tcPr>
        <w:shd w:val="clear" w:color="auto" w:fill="B0DDFF" w:themeFill="accent2" w:themeFillTint="3F"/>
      </w:tcPr>
    </w:tblStylePr>
  </w:style>
  <w:style w:type="table" w:styleId="LightList-Accent2">
    <w:name w:val="Light List Accent 2"/>
    <w:basedOn w:val="TableNormal"/>
    <w:uiPriority w:val="61"/>
    <w:rsid w:val="00903763"/>
    <w:pPr>
      <w:spacing w:after="0" w:line="240" w:lineRule="auto"/>
    </w:pPr>
    <w:tblPr>
      <w:tblStyleRowBandSize w:val="1"/>
      <w:tblStyleColBandSize w:val="1"/>
      <w:tblInd w:w="0" w:type="dxa"/>
      <w:tblBorders>
        <w:top w:val="single" w:sz="8" w:space="0" w:color="0070C0" w:themeColor="accent2"/>
        <w:left w:val="single" w:sz="8" w:space="0" w:color="0070C0" w:themeColor="accent2"/>
        <w:bottom w:val="single" w:sz="8" w:space="0" w:color="0070C0" w:themeColor="accent2"/>
        <w:right w:val="single" w:sz="8" w:space="0" w:color="0070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70C0" w:themeFill="accent2"/>
      </w:tcPr>
    </w:tblStylePr>
    <w:tblStylePr w:type="lastRow">
      <w:pPr>
        <w:spacing w:before="0" w:after="0" w:line="240" w:lineRule="auto"/>
      </w:pPr>
      <w:rPr>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tcBorders>
      </w:tcPr>
    </w:tblStylePr>
    <w:tblStylePr w:type="firstCol">
      <w:rPr>
        <w:b/>
        <w:bCs/>
      </w:rPr>
    </w:tblStylePr>
    <w:tblStylePr w:type="lastCol">
      <w:rPr>
        <w:b/>
        <w:bCs/>
      </w:r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style>
  <w:style w:type="table" w:styleId="ColorfulGrid-Accent2">
    <w:name w:val="Colorful Grid Accent 2"/>
    <w:basedOn w:val="TableNormal"/>
    <w:uiPriority w:val="73"/>
    <w:rsid w:val="009037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FE4FF" w:themeFill="accent2" w:themeFillTint="33"/>
    </w:tcPr>
    <w:tblStylePr w:type="firstRow">
      <w:rPr>
        <w:b/>
        <w:bCs/>
      </w:rPr>
      <w:tblPr/>
      <w:tcPr>
        <w:shd w:val="clear" w:color="auto" w:fill="7FC9FF" w:themeFill="accent2" w:themeFillTint="66"/>
      </w:tcPr>
    </w:tblStylePr>
    <w:tblStylePr w:type="lastRow">
      <w:rPr>
        <w:b/>
        <w:bCs/>
        <w:color w:val="000000" w:themeColor="text1"/>
      </w:rPr>
      <w:tblPr/>
      <w:tcPr>
        <w:shd w:val="clear" w:color="auto" w:fill="7FC9FF" w:themeFill="accent2" w:themeFillTint="66"/>
      </w:tcPr>
    </w:tblStylePr>
    <w:tblStylePr w:type="firstCol">
      <w:rPr>
        <w:color w:val="FFFFFF" w:themeColor="background1"/>
      </w:rPr>
      <w:tblPr/>
      <w:tcPr>
        <w:shd w:val="clear" w:color="auto" w:fill="00538F" w:themeFill="accent2" w:themeFillShade="BF"/>
      </w:tcPr>
    </w:tblStylePr>
    <w:tblStylePr w:type="lastCol">
      <w:rPr>
        <w:color w:val="FFFFFF" w:themeColor="background1"/>
      </w:rPr>
      <w:tblPr/>
      <w:tcPr>
        <w:shd w:val="clear" w:color="auto" w:fill="00538F" w:themeFill="accent2" w:themeFillShade="BF"/>
      </w:tc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ColorfulList-Accent2">
    <w:name w:val="Colorful List Accent 2"/>
    <w:basedOn w:val="TableNormal"/>
    <w:uiPriority w:val="72"/>
    <w:rsid w:val="009037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1FF" w:themeFill="accent2"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2" w:themeFillTint="3F"/>
      </w:tcPr>
    </w:tblStylePr>
    <w:tblStylePr w:type="band1Horz">
      <w:tblPr/>
      <w:tcPr>
        <w:shd w:val="clear" w:color="auto" w:fill="BFE4FF" w:themeFill="accent2" w:themeFillTint="33"/>
      </w:tcPr>
    </w:tblStylePr>
  </w:style>
  <w:style w:type="table" w:styleId="MediumGrid3-Accent2">
    <w:name w:val="Medium Grid 3 Accent 2"/>
    <w:basedOn w:val="TableNormal"/>
    <w:uiPriority w:val="69"/>
    <w:rsid w:val="009037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0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2" w:themeFillTint="7F"/>
      </w:tcPr>
    </w:tblStylePr>
  </w:style>
  <w:style w:type="table" w:styleId="ColorfulShading-Accent2">
    <w:name w:val="Colorful Shading Accent 2"/>
    <w:basedOn w:val="TableNormal"/>
    <w:uiPriority w:val="71"/>
    <w:rsid w:val="00903763"/>
    <w:pPr>
      <w:spacing w:after="0" w:line="240" w:lineRule="auto"/>
    </w:pPr>
    <w:rPr>
      <w:color w:val="000000" w:themeColor="text1"/>
    </w:rPr>
    <w:tblPr>
      <w:tblStyleRowBandSize w:val="1"/>
      <w:tblStyleColBandSize w:val="1"/>
      <w:tblInd w:w="0" w:type="dxa"/>
      <w:tblBorders>
        <w:top w:val="single" w:sz="24" w:space="0" w:color="0070C0" w:themeColor="accent2"/>
        <w:left w:val="single" w:sz="4" w:space="0" w:color="0070C0" w:themeColor="accent2"/>
        <w:bottom w:val="single" w:sz="4" w:space="0" w:color="0070C0" w:themeColor="accent2"/>
        <w:right w:val="single" w:sz="4" w:space="0" w:color="0070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1FF" w:themeFill="accent2"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2" w:themeFillShade="99"/>
      </w:tcPr>
    </w:tblStylePr>
    <w:tblStylePr w:type="firstCol">
      <w:rPr>
        <w:color w:val="FFFFFF" w:themeColor="background1"/>
      </w:rPr>
      <w:tblPr/>
      <w:tcPr>
        <w:tcBorders>
          <w:top w:val="nil"/>
          <w:left w:val="nil"/>
          <w:bottom w:val="nil"/>
          <w:right w:val="nil"/>
          <w:insideH w:val="single" w:sz="4" w:space="0" w:color="004273" w:themeColor="accent2" w:themeShade="99"/>
          <w:insideV w:val="nil"/>
        </w:tcBorders>
        <w:shd w:val="clear" w:color="auto" w:fill="0042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2" w:themeFillShade="99"/>
      </w:tcPr>
    </w:tblStylePr>
    <w:tblStylePr w:type="band1Vert">
      <w:tblPr/>
      <w:tcPr>
        <w:shd w:val="clear" w:color="auto" w:fill="7FC9FF" w:themeFill="accent2" w:themeFillTint="66"/>
      </w:tcPr>
    </w:tblStylePr>
    <w:tblStylePr w:type="band1Horz">
      <w:tblPr/>
      <w:tcPr>
        <w:shd w:val="clear" w:color="auto" w:fill="60BCFF" w:themeFill="accent2" w:themeFillTint="7F"/>
      </w:tcPr>
    </w:tblStylePr>
    <w:tblStylePr w:type="neCell">
      <w:rPr>
        <w:color w:val="000000" w:themeColor="text1"/>
      </w:rPr>
    </w:tblStylePr>
    <w:tblStylePr w:type="nwCell">
      <w:rPr>
        <w:color w:val="000000" w:themeColor="text1"/>
      </w:rPr>
    </w:tblStylePr>
  </w:style>
  <w:style w:type="table" w:styleId="MediumList2-Accent2">
    <w:name w:val="Medium List 2 Accent 2"/>
    <w:basedOn w:val="TableNormal"/>
    <w:uiPriority w:val="66"/>
    <w:rsid w:val="009037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70C0" w:themeColor="accent2"/>
        <w:left w:val="single" w:sz="8" w:space="0" w:color="0070C0" w:themeColor="accent2"/>
        <w:bottom w:val="single" w:sz="8" w:space="0" w:color="0070C0" w:themeColor="accent2"/>
        <w:right w:val="single" w:sz="8" w:space="0" w:color="0070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tblPr/>
      <w:tcPr>
        <w:tcBorders>
          <w:top w:val="single" w:sz="8" w:space="0" w:color="0070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2"/>
          <w:insideH w:val="nil"/>
          <w:insideV w:val="nil"/>
        </w:tcBorders>
        <w:shd w:val="clear" w:color="auto" w:fill="FFFFFF" w:themeFill="background1"/>
      </w:tcPr>
    </w:tblStylePr>
    <w:tblStylePr w:type="lastCol">
      <w:tblPr/>
      <w:tcPr>
        <w:tcBorders>
          <w:top w:val="nil"/>
          <w:left w:val="single" w:sz="8" w:space="0" w:color="0070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top w:val="nil"/>
          <w:bottom w:val="nil"/>
          <w:insideH w:val="nil"/>
          <w:insideV w:val="nil"/>
        </w:tcBorders>
        <w:shd w:val="clear" w:color="auto" w:fill="B0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62"/>
    <w:rsid w:val="008E1B62"/>
    <w:pPr>
      <w:spacing w:after="0" w:line="240" w:lineRule="auto"/>
    </w:pPr>
    <w:tblPr>
      <w:tblStyleRowBandSize w:val="1"/>
      <w:tblStyleColBandSize w:val="1"/>
      <w:tblInd w:w="0" w:type="dxa"/>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18" w:space="0" w:color="0070C0" w:themeColor="accent2"/>
          <w:right w:val="single" w:sz="8" w:space="0" w:color="0070C0" w:themeColor="accent2"/>
          <w:insideH w:val="nil"/>
          <w:insideV w:val="single" w:sz="8" w:space="0" w:color="0070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insideH w:val="nil"/>
          <w:insideV w:val="single" w:sz="8" w:space="0" w:color="0070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shd w:val="clear" w:color="auto" w:fill="B0DDFF" w:themeFill="accent2" w:themeFillTint="3F"/>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shd w:val="clear" w:color="auto" w:fill="B0DDFF" w:themeFill="accent2" w:themeFillTint="3F"/>
      </w:tcPr>
    </w:tblStylePr>
    <w:tblStylePr w:type="band2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tcPr>
    </w:tblStylePr>
  </w:style>
  <w:style w:type="table" w:styleId="MediumGrid2-Accent2">
    <w:name w:val="Medium Grid 2 Accent 2"/>
    <w:basedOn w:val="TableNormal"/>
    <w:uiPriority w:val="68"/>
    <w:rsid w:val="005608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CellMar>
        <w:top w:w="0" w:type="dxa"/>
        <w:left w:w="108" w:type="dxa"/>
        <w:bottom w:w="0" w:type="dxa"/>
        <w:right w:w="108" w:type="dxa"/>
      </w:tblCellMar>
    </w:tblPr>
    <w:tcPr>
      <w:shd w:val="clear" w:color="auto" w:fill="99CCFF"/>
    </w:tcPr>
    <w:tblStylePr w:type="firstRow">
      <w:rPr>
        <w:b/>
        <w:bCs/>
        <w:color w:val="000000" w:themeColor="text1"/>
      </w:rPr>
      <w:tblPr/>
      <w:tcPr>
        <w:shd w:val="clear" w:color="auto" w:fill="DF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2" w:themeFillTint="33"/>
      </w:tcPr>
    </w:tblStylePr>
    <w:tblStylePr w:type="band1Vert">
      <w:tblPr/>
      <w:tcPr>
        <w:shd w:val="clear" w:color="auto" w:fill="60BCFF" w:themeFill="accent2" w:themeFillTint="7F"/>
      </w:tcPr>
    </w:tblStylePr>
    <w:tblStylePr w:type="band1Horz">
      <w:tblPr/>
      <w:tcPr>
        <w:tcBorders>
          <w:insideH w:val="single" w:sz="6" w:space="0" w:color="0070C0" w:themeColor="accent2"/>
          <w:insideV w:val="single" w:sz="6" w:space="0" w:color="0070C0" w:themeColor="accent2"/>
        </w:tcBorders>
        <w:shd w:val="clear" w:color="auto" w:fill="60BCFF" w:themeFill="accent2"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992812"/>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E67C8" w:themeColor="accent1"/>
        <w:left w:val="single" w:sz="8" w:space="0" w:color="4E67C8" w:themeColor="accent1"/>
        <w:bottom w:val="single" w:sz="8" w:space="0" w:color="4E67C8" w:themeColor="accent1"/>
        <w:right w:val="single" w:sz="8" w:space="0" w:color="4E67C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E67C8" w:themeColor="accent1"/>
          <w:right w:val="nil"/>
          <w:insideH w:val="nil"/>
          <w:insideV w:val="nil"/>
        </w:tcBorders>
        <w:shd w:val="clear" w:color="auto" w:fill="FFFFFF" w:themeFill="background1"/>
      </w:tcPr>
    </w:tblStylePr>
    <w:tblStylePr w:type="lastRow">
      <w:tblPr/>
      <w:tcPr>
        <w:tcBorders>
          <w:top w:val="single" w:sz="8" w:space="0" w:color="4E67C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67C8" w:themeColor="accent1"/>
          <w:insideH w:val="nil"/>
          <w:insideV w:val="nil"/>
        </w:tcBorders>
        <w:shd w:val="clear" w:color="auto" w:fill="FFFFFF" w:themeFill="background1"/>
      </w:tcPr>
    </w:tblStylePr>
    <w:tblStylePr w:type="lastCol">
      <w:tblPr/>
      <w:tcPr>
        <w:tcBorders>
          <w:top w:val="nil"/>
          <w:left w:val="single" w:sz="8" w:space="0" w:color="4E67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top w:val="nil"/>
          <w:bottom w:val="nil"/>
          <w:insideH w:val="nil"/>
          <w:insideV w:val="nil"/>
        </w:tcBorders>
        <w:shd w:val="clear" w:color="auto" w:fill="D3D9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992812"/>
    <w:pPr>
      <w:spacing w:after="0" w:line="240" w:lineRule="auto"/>
    </w:pPr>
    <w:rPr>
      <w:color w:val="003D6B" w:themeColor="accent4" w:themeShade="BF"/>
    </w:rPr>
    <w:tblPr>
      <w:tblStyleRowBandSize w:val="1"/>
      <w:tblStyleColBandSize w:val="1"/>
      <w:tblInd w:w="0" w:type="dxa"/>
      <w:tblBorders>
        <w:top w:val="single" w:sz="8" w:space="0" w:color="005390" w:themeColor="accent4"/>
        <w:bottom w:val="single" w:sz="8" w:space="0" w:color="00539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390" w:themeColor="accent4"/>
          <w:left w:val="nil"/>
          <w:bottom w:val="single" w:sz="8" w:space="0" w:color="005390" w:themeColor="accent4"/>
          <w:right w:val="nil"/>
          <w:insideH w:val="nil"/>
          <w:insideV w:val="nil"/>
        </w:tcBorders>
      </w:tcPr>
    </w:tblStylePr>
    <w:tblStylePr w:type="lastRow">
      <w:pPr>
        <w:spacing w:before="0" w:after="0" w:line="240" w:lineRule="auto"/>
      </w:pPr>
      <w:rPr>
        <w:b/>
        <w:bCs/>
      </w:rPr>
      <w:tblPr/>
      <w:tcPr>
        <w:tcBorders>
          <w:top w:val="single" w:sz="8" w:space="0" w:color="005390" w:themeColor="accent4"/>
          <w:left w:val="nil"/>
          <w:bottom w:val="single" w:sz="8" w:space="0" w:color="0053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D8FF" w:themeFill="accent4" w:themeFillTint="3F"/>
      </w:tcPr>
    </w:tblStylePr>
    <w:tblStylePr w:type="band1Horz">
      <w:tblPr/>
      <w:tcPr>
        <w:tcBorders>
          <w:left w:val="nil"/>
          <w:right w:val="nil"/>
          <w:insideH w:val="nil"/>
          <w:insideV w:val="nil"/>
        </w:tcBorders>
        <w:shd w:val="clear" w:color="auto" w:fill="A4D8FF" w:themeFill="accent4" w:themeFillTint="3F"/>
      </w:tcPr>
    </w:tblStylePr>
  </w:style>
  <w:style w:type="table" w:styleId="MediumShading1-Accent2">
    <w:name w:val="Medium Shading 1 Accent 2"/>
    <w:basedOn w:val="TableNormal"/>
    <w:uiPriority w:val="63"/>
    <w:rsid w:val="00992812"/>
    <w:pPr>
      <w:spacing w:after="0" w:line="240" w:lineRule="auto"/>
    </w:pPr>
    <w:tblPr>
      <w:tblStyleRowBandSize w:val="1"/>
      <w:tblStyleColBandSize w:val="1"/>
      <w:tblInd w:w="0" w:type="dxa"/>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shd w:val="clear" w:color="auto" w:fill="0070C0" w:themeFill="accent2"/>
      </w:tcPr>
    </w:tblStylePr>
    <w:tblStylePr w:type="lastRow">
      <w:pPr>
        <w:spacing w:before="0" w:after="0" w:line="240" w:lineRule="auto"/>
      </w:pPr>
      <w:rPr>
        <w:b/>
        <w:bCs/>
      </w:rPr>
      <w:tblPr/>
      <w:tcPr>
        <w:tcBorders>
          <w:top w:val="double" w:sz="6"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2" w:themeFillTint="3F"/>
      </w:tcPr>
    </w:tblStylePr>
    <w:tblStylePr w:type="band1Horz">
      <w:tblPr/>
      <w:tcPr>
        <w:tcBorders>
          <w:insideH w:val="nil"/>
          <w:insideV w:val="nil"/>
        </w:tcBorders>
        <w:shd w:val="clear" w:color="auto" w:fill="B0DDFF" w:themeFill="accent2"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992812"/>
    <w:pPr>
      <w:spacing w:after="0" w:line="240" w:lineRule="auto"/>
    </w:pPr>
    <w:rPr>
      <w:color w:val="000000" w:themeColor="text1"/>
    </w:rPr>
    <w:tblPr>
      <w:tblStyleRowBandSize w:val="1"/>
      <w:tblStyleColBandSize w:val="1"/>
      <w:tblInd w:w="0" w:type="dxa"/>
      <w:tblBorders>
        <w:top w:val="single" w:sz="8" w:space="0" w:color="7FC9FF" w:themeColor="accent3"/>
        <w:bottom w:val="single" w:sz="8" w:space="0" w:color="7FC9F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FC9FF" w:themeColor="accent3"/>
        </w:tcBorders>
      </w:tcPr>
    </w:tblStylePr>
    <w:tblStylePr w:type="lastRow">
      <w:rPr>
        <w:b/>
        <w:bCs/>
        <w:color w:val="212745" w:themeColor="text2"/>
      </w:rPr>
      <w:tblPr/>
      <w:tcPr>
        <w:tcBorders>
          <w:top w:val="single" w:sz="8" w:space="0" w:color="7FC9FF" w:themeColor="accent3"/>
          <w:bottom w:val="single" w:sz="8" w:space="0" w:color="7FC9FF" w:themeColor="accent3"/>
        </w:tcBorders>
      </w:tcPr>
    </w:tblStylePr>
    <w:tblStylePr w:type="firstCol">
      <w:rPr>
        <w:b/>
        <w:bCs/>
      </w:rPr>
    </w:tblStylePr>
    <w:tblStylePr w:type="lastCol">
      <w:rPr>
        <w:b/>
        <w:bCs/>
      </w:rPr>
      <w:tblPr/>
      <w:tcPr>
        <w:tcBorders>
          <w:top w:val="single" w:sz="8" w:space="0" w:color="7FC9FF" w:themeColor="accent3"/>
          <w:bottom w:val="single" w:sz="8" w:space="0" w:color="7FC9FF" w:themeColor="accent3"/>
        </w:tcBorders>
      </w:tcPr>
    </w:tblStylePr>
    <w:tblStylePr w:type="band1Vert">
      <w:tblPr/>
      <w:tcPr>
        <w:shd w:val="clear" w:color="auto" w:fill="DFF1FF" w:themeFill="accent3" w:themeFillTint="3F"/>
      </w:tcPr>
    </w:tblStylePr>
    <w:tblStylePr w:type="band1Horz">
      <w:tblPr/>
      <w:tcPr>
        <w:shd w:val="clear" w:color="auto" w:fill="DFF1FF" w:themeFill="accent3" w:themeFillTint="3F"/>
      </w:tcPr>
    </w:tblStylePr>
  </w:style>
  <w:style w:type="paragraph" w:customStyle="1" w:styleId="HEADINGSTYLE">
    <w:name w:val="HEADING STYLE"/>
    <w:basedOn w:val="Normal"/>
    <w:link w:val="HEADINGSTYLEChar"/>
    <w:qFormat/>
    <w:rsid w:val="00192BC3"/>
    <w:pPr>
      <w:spacing w:after="0" w:line="240" w:lineRule="auto"/>
      <w:ind w:left="-90" w:right="-360"/>
      <w:jc w:val="both"/>
    </w:pPr>
    <w:rPr>
      <w:b/>
      <w:color w:val="003399"/>
      <w:sz w:val="28"/>
      <w:szCs w:val="28"/>
    </w:rPr>
  </w:style>
  <w:style w:type="paragraph" w:customStyle="1" w:styleId="SUBHEADINGSTYLE">
    <w:name w:val="SUBHEADING STYLE"/>
    <w:next w:val="NoParagraphStyle"/>
    <w:link w:val="SUBHEADINGSTYLEChar"/>
    <w:qFormat/>
    <w:rsid w:val="00615C94"/>
    <w:rPr>
      <w:b/>
      <w:color w:val="0099CC"/>
      <w:sz w:val="24"/>
    </w:rPr>
  </w:style>
  <w:style w:type="character" w:customStyle="1" w:styleId="HEADINGSTYLEChar">
    <w:name w:val="HEADING STYLE Char"/>
    <w:basedOn w:val="DefaultParagraphFont"/>
    <w:link w:val="HEADINGSTYLE"/>
    <w:rsid w:val="00192BC3"/>
    <w:rPr>
      <w:b/>
      <w:color w:val="003399"/>
      <w:sz w:val="28"/>
      <w:szCs w:val="28"/>
    </w:rPr>
  </w:style>
  <w:style w:type="paragraph" w:customStyle="1" w:styleId="TEXTSTYLE">
    <w:name w:val="TEXT STYLE"/>
    <w:next w:val="NoParagraphStyle"/>
    <w:link w:val="TEXTSTYLEChar"/>
    <w:qFormat/>
    <w:rsid w:val="00615C94"/>
    <w:pPr>
      <w:spacing w:after="0" w:line="240" w:lineRule="auto"/>
    </w:pPr>
    <w:rPr>
      <w:rFonts w:ascii="Cambria" w:hAnsi="Cambria"/>
    </w:rPr>
  </w:style>
  <w:style w:type="character" w:customStyle="1" w:styleId="SUBHEADINGSTYLEChar">
    <w:name w:val="SUBHEADING STYLE Char"/>
    <w:basedOn w:val="IssueBriefSubheadingChar"/>
    <w:link w:val="SUBHEADINGSTYLE"/>
    <w:rsid w:val="00615C94"/>
    <w:rPr>
      <w:rFonts w:ascii="Garamond" w:hAnsi="Garamond"/>
      <w:b/>
      <w:color w:val="0099CC"/>
      <w:sz w:val="24"/>
      <w:szCs w:val="24"/>
    </w:rPr>
  </w:style>
  <w:style w:type="character" w:customStyle="1" w:styleId="TEXTSTYLEChar">
    <w:name w:val="TEXT STYLE Char"/>
    <w:basedOn w:val="DefaultParagraphFont"/>
    <w:link w:val="TEXTSTYLE"/>
    <w:rsid w:val="00615C94"/>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03"/>
  </w:style>
  <w:style w:type="paragraph" w:styleId="Heading1">
    <w:name w:val="heading 1"/>
    <w:basedOn w:val="Normal"/>
    <w:next w:val="Normal"/>
    <w:link w:val="Heading1Char"/>
    <w:uiPriority w:val="9"/>
    <w:qFormat/>
    <w:rsid w:val="00FE53ED"/>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FE53ED"/>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link w:val="Heading3Char"/>
    <w:uiPriority w:val="9"/>
    <w:qFormat/>
    <w:rsid w:val="0065138F"/>
    <w:pPr>
      <w:spacing w:before="100" w:beforeAutospacing="1" w:after="100" w:afterAutospacing="1" w:line="240" w:lineRule="auto"/>
      <w:outlineLvl w:val="2"/>
    </w:pPr>
    <w:rPr>
      <w:rFonts w:ascii="Times New Roman" w:eastAsia="Times New Roman" w:hAnsi="Times New Roman" w:cs="Times New Roman"/>
      <w:b/>
      <w:bCs/>
      <w:color w:val="66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DD3"/>
    <w:rPr>
      <w:rFonts w:ascii="Tahoma" w:hAnsi="Tahoma" w:cs="Tahoma"/>
      <w:sz w:val="16"/>
      <w:szCs w:val="16"/>
    </w:rPr>
  </w:style>
  <w:style w:type="paragraph" w:styleId="FootnoteText">
    <w:name w:val="footnote text"/>
    <w:basedOn w:val="Normal"/>
    <w:link w:val="FootnoteTextChar"/>
    <w:uiPriority w:val="99"/>
    <w:rsid w:val="000214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2142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02142B"/>
    <w:rPr>
      <w:vertAlign w:val="superscript"/>
    </w:rPr>
  </w:style>
  <w:style w:type="paragraph" w:customStyle="1" w:styleId="NoParagraphStyle">
    <w:name w:val="[No Paragraph Style]"/>
    <w:rsid w:val="0002142B"/>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2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75"/>
  </w:style>
  <w:style w:type="paragraph" w:styleId="Footer">
    <w:name w:val="footer"/>
    <w:basedOn w:val="Normal"/>
    <w:link w:val="FooterChar"/>
    <w:uiPriority w:val="99"/>
    <w:unhideWhenUsed/>
    <w:rsid w:val="00A2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75"/>
  </w:style>
  <w:style w:type="paragraph" w:styleId="ListParagraph">
    <w:name w:val="List Paragraph"/>
    <w:basedOn w:val="Normal"/>
    <w:uiPriority w:val="34"/>
    <w:qFormat/>
    <w:rsid w:val="00B028E8"/>
    <w:pPr>
      <w:ind w:left="720"/>
      <w:contextualSpacing/>
    </w:pPr>
  </w:style>
  <w:style w:type="paragraph" w:styleId="EndnoteText">
    <w:name w:val="endnote text"/>
    <w:basedOn w:val="Normal"/>
    <w:link w:val="EndnoteTextChar"/>
    <w:uiPriority w:val="99"/>
    <w:semiHidden/>
    <w:unhideWhenUsed/>
    <w:rsid w:val="00E40F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0FFD"/>
    <w:rPr>
      <w:sz w:val="20"/>
      <w:szCs w:val="20"/>
    </w:rPr>
  </w:style>
  <w:style w:type="character" w:styleId="EndnoteReference">
    <w:name w:val="endnote reference"/>
    <w:basedOn w:val="DefaultParagraphFont"/>
    <w:uiPriority w:val="99"/>
    <w:semiHidden/>
    <w:unhideWhenUsed/>
    <w:rsid w:val="00E40FFD"/>
    <w:rPr>
      <w:vertAlign w:val="superscript"/>
    </w:rPr>
  </w:style>
  <w:style w:type="character" w:customStyle="1" w:styleId="Heading3Char">
    <w:name w:val="Heading 3 Char"/>
    <w:basedOn w:val="DefaultParagraphFont"/>
    <w:link w:val="Heading3"/>
    <w:uiPriority w:val="9"/>
    <w:rsid w:val="0065138F"/>
    <w:rPr>
      <w:rFonts w:ascii="Times New Roman" w:eastAsia="Times New Roman" w:hAnsi="Times New Roman" w:cs="Times New Roman"/>
      <w:b/>
      <w:bCs/>
      <w:color w:val="660000"/>
      <w:sz w:val="27"/>
      <w:szCs w:val="27"/>
    </w:rPr>
  </w:style>
  <w:style w:type="character" w:styleId="Hyperlink">
    <w:name w:val="Hyperlink"/>
    <w:basedOn w:val="DefaultParagraphFont"/>
    <w:uiPriority w:val="99"/>
    <w:unhideWhenUsed/>
    <w:rsid w:val="0065138F"/>
    <w:rPr>
      <w:strike w:val="0"/>
      <w:dstrike w:val="0"/>
      <w:color w:val="0066CC"/>
      <w:u w:val="none"/>
      <w:effect w:val="none"/>
    </w:rPr>
  </w:style>
  <w:style w:type="character" w:styleId="Strong">
    <w:name w:val="Strong"/>
    <w:basedOn w:val="DefaultParagraphFont"/>
    <w:uiPriority w:val="22"/>
    <w:qFormat/>
    <w:rsid w:val="0065138F"/>
    <w:rPr>
      <w:b/>
      <w:bCs/>
    </w:rPr>
  </w:style>
  <w:style w:type="paragraph" w:styleId="NormalWeb">
    <w:name w:val="Normal (Web)"/>
    <w:basedOn w:val="Normal"/>
    <w:uiPriority w:val="99"/>
    <w:semiHidden/>
    <w:unhideWhenUsed/>
    <w:rsid w:val="0065138F"/>
    <w:pPr>
      <w:spacing w:before="240" w:after="240" w:line="336"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5138F"/>
    <w:pPr>
      <w:spacing w:after="0" w:line="240" w:lineRule="auto"/>
    </w:pPr>
    <w:rPr>
      <w:rFonts w:ascii="Arial" w:eastAsia="Calibri" w:hAnsi="Arial" w:cs="Arial"/>
      <w:sz w:val="18"/>
      <w:szCs w:val="18"/>
    </w:rPr>
  </w:style>
  <w:style w:type="character" w:customStyle="1" w:styleId="PlainTextChar">
    <w:name w:val="Plain Text Char"/>
    <w:basedOn w:val="DefaultParagraphFont"/>
    <w:link w:val="PlainText"/>
    <w:uiPriority w:val="99"/>
    <w:semiHidden/>
    <w:rsid w:val="0065138F"/>
    <w:rPr>
      <w:rFonts w:ascii="Arial" w:eastAsia="Calibri" w:hAnsi="Arial" w:cs="Arial"/>
      <w:sz w:val="18"/>
      <w:szCs w:val="18"/>
    </w:rPr>
  </w:style>
  <w:style w:type="paragraph" w:customStyle="1" w:styleId="IssueBriefHeading">
    <w:name w:val="Issue Brief Heading"/>
    <w:link w:val="IssueBriefHeadingChar"/>
    <w:autoRedefine/>
    <w:rsid w:val="00992812"/>
    <w:pPr>
      <w:shd w:val="clear" w:color="auto" w:fill="0099CC"/>
      <w:spacing w:before="100" w:line="240" w:lineRule="auto"/>
    </w:pPr>
    <w:rPr>
      <w:noProof/>
      <w:color w:val="003399"/>
      <w:sz w:val="28"/>
      <w:szCs w:val="28"/>
    </w:rPr>
  </w:style>
  <w:style w:type="paragraph" w:customStyle="1" w:styleId="IBSubheading">
    <w:name w:val="IB Subheading"/>
    <w:basedOn w:val="Normal"/>
    <w:link w:val="IBSubheadingChar"/>
    <w:rsid w:val="00344534"/>
    <w:pPr>
      <w:spacing w:line="240" w:lineRule="auto"/>
    </w:pPr>
    <w:rPr>
      <w:b/>
      <w:color w:val="5967AF" w:themeColor="text2" w:themeTint="99"/>
      <w:sz w:val="24"/>
      <w:szCs w:val="24"/>
    </w:rPr>
  </w:style>
  <w:style w:type="character" w:customStyle="1" w:styleId="IssueBriefHeadingChar">
    <w:name w:val="Issue Brief Heading Char"/>
    <w:basedOn w:val="DefaultParagraphFont"/>
    <w:link w:val="IssueBriefHeading"/>
    <w:rsid w:val="00992812"/>
    <w:rPr>
      <w:noProof/>
      <w:color w:val="003399"/>
      <w:sz w:val="28"/>
      <w:szCs w:val="28"/>
      <w:shd w:val="clear" w:color="auto" w:fill="0099CC"/>
    </w:rPr>
  </w:style>
  <w:style w:type="paragraph" w:customStyle="1" w:styleId="IssueBriefSubheading">
    <w:name w:val="Issue Brief Subheading"/>
    <w:link w:val="IssueBriefSubheadingChar"/>
    <w:rsid w:val="000F3035"/>
    <w:rPr>
      <w:rFonts w:ascii="Garamond" w:hAnsi="Garamond"/>
      <w:b/>
      <w:color w:val="00B0F0"/>
      <w:sz w:val="28"/>
      <w:szCs w:val="24"/>
    </w:rPr>
  </w:style>
  <w:style w:type="character" w:customStyle="1" w:styleId="IBSubheadingChar">
    <w:name w:val="IB Subheading Char"/>
    <w:basedOn w:val="DefaultParagraphFont"/>
    <w:link w:val="IBSubheading"/>
    <w:rsid w:val="00344534"/>
    <w:rPr>
      <w:b/>
      <w:color w:val="5967AF" w:themeColor="text2" w:themeTint="99"/>
      <w:sz w:val="24"/>
      <w:szCs w:val="24"/>
    </w:rPr>
  </w:style>
  <w:style w:type="character" w:customStyle="1" w:styleId="IssueBriefSubheadingChar">
    <w:name w:val="Issue Brief Subheading Char"/>
    <w:basedOn w:val="IBSubheadingChar"/>
    <w:link w:val="IssueBriefSubheading"/>
    <w:rsid w:val="000F3035"/>
    <w:rPr>
      <w:rFonts w:ascii="Garamond" w:hAnsi="Garamond"/>
      <w:b/>
      <w:color w:val="00B0F0"/>
      <w:sz w:val="28"/>
      <w:szCs w:val="24"/>
    </w:rPr>
  </w:style>
  <w:style w:type="character" w:customStyle="1" w:styleId="Heading2Char">
    <w:name w:val="Heading 2 Char"/>
    <w:basedOn w:val="DefaultParagraphFont"/>
    <w:link w:val="Heading2"/>
    <w:uiPriority w:val="9"/>
    <w:rsid w:val="00FE53ED"/>
    <w:rPr>
      <w:rFonts w:asciiTheme="majorHAnsi" w:eastAsiaTheme="majorEastAsia" w:hAnsiTheme="majorHAnsi" w:cstheme="majorBidi"/>
      <w:b/>
      <w:bCs/>
      <w:color w:val="4E67C8" w:themeColor="accent1"/>
      <w:sz w:val="26"/>
      <w:szCs w:val="26"/>
    </w:rPr>
  </w:style>
  <w:style w:type="character" w:customStyle="1" w:styleId="Heading1Char">
    <w:name w:val="Heading 1 Char"/>
    <w:basedOn w:val="DefaultParagraphFont"/>
    <w:link w:val="Heading1"/>
    <w:uiPriority w:val="9"/>
    <w:rsid w:val="00FE53ED"/>
    <w:rPr>
      <w:rFonts w:asciiTheme="majorHAnsi" w:eastAsiaTheme="majorEastAsia" w:hAnsiTheme="majorHAnsi" w:cstheme="majorBidi"/>
      <w:b/>
      <w:bCs/>
      <w:color w:val="31479E" w:themeColor="accent1" w:themeShade="BF"/>
      <w:sz w:val="28"/>
      <w:szCs w:val="28"/>
    </w:rPr>
  </w:style>
  <w:style w:type="paragraph" w:styleId="Title">
    <w:name w:val="Title"/>
    <w:basedOn w:val="Normal"/>
    <w:next w:val="Normal"/>
    <w:link w:val="TitleChar"/>
    <w:uiPriority w:val="10"/>
    <w:qFormat/>
    <w:rsid w:val="00914B09"/>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lang w:eastAsia="ja-JP"/>
    </w:rPr>
  </w:style>
  <w:style w:type="character" w:customStyle="1" w:styleId="TitleChar">
    <w:name w:val="Title Char"/>
    <w:basedOn w:val="DefaultParagraphFont"/>
    <w:link w:val="Title"/>
    <w:uiPriority w:val="10"/>
    <w:rsid w:val="00914B09"/>
    <w:rPr>
      <w:rFonts w:asciiTheme="majorHAnsi" w:eastAsiaTheme="majorEastAsia" w:hAnsiTheme="majorHAnsi" w:cstheme="majorBidi"/>
      <w:color w:val="181D33" w:themeColor="text2" w:themeShade="BF"/>
      <w:spacing w:val="5"/>
      <w:kern w:val="28"/>
      <w:sz w:val="52"/>
      <w:szCs w:val="52"/>
      <w:lang w:eastAsia="ja-JP"/>
    </w:rPr>
  </w:style>
  <w:style w:type="paragraph" w:styleId="Subtitle">
    <w:name w:val="Subtitle"/>
    <w:basedOn w:val="Normal"/>
    <w:next w:val="Normal"/>
    <w:link w:val="SubtitleChar"/>
    <w:uiPriority w:val="11"/>
    <w:qFormat/>
    <w:rsid w:val="00914B09"/>
    <w:pPr>
      <w:numPr>
        <w:ilvl w:val="1"/>
      </w:numPr>
    </w:pPr>
    <w:rPr>
      <w:rFonts w:asciiTheme="majorHAnsi" w:eastAsiaTheme="majorEastAsia" w:hAnsiTheme="majorHAnsi" w:cstheme="majorBidi"/>
      <w:i/>
      <w:iCs/>
      <w:color w:val="4E67C8" w:themeColor="accent1"/>
      <w:spacing w:val="15"/>
      <w:sz w:val="24"/>
      <w:szCs w:val="24"/>
      <w:lang w:eastAsia="ja-JP"/>
    </w:rPr>
  </w:style>
  <w:style w:type="character" w:customStyle="1" w:styleId="SubtitleChar">
    <w:name w:val="Subtitle Char"/>
    <w:basedOn w:val="DefaultParagraphFont"/>
    <w:link w:val="Subtitle"/>
    <w:uiPriority w:val="11"/>
    <w:rsid w:val="00914B09"/>
    <w:rPr>
      <w:rFonts w:asciiTheme="majorHAnsi" w:eastAsiaTheme="majorEastAsia" w:hAnsiTheme="majorHAnsi" w:cstheme="majorBidi"/>
      <w:i/>
      <w:iCs/>
      <w:color w:val="4E67C8" w:themeColor="accent1"/>
      <w:spacing w:val="15"/>
      <w:sz w:val="24"/>
      <w:szCs w:val="24"/>
      <w:lang w:eastAsia="ja-JP"/>
    </w:rPr>
  </w:style>
  <w:style w:type="table" w:styleId="TableGrid">
    <w:name w:val="Table Grid"/>
    <w:basedOn w:val="TableNormal"/>
    <w:uiPriority w:val="59"/>
    <w:rsid w:val="00903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903763"/>
    <w:pPr>
      <w:spacing w:after="0" w:line="240" w:lineRule="auto"/>
    </w:pPr>
    <w:rPr>
      <w:color w:val="000000" w:themeColor="text1"/>
    </w:rPr>
    <w:tblPr>
      <w:tblStyleRowBandSize w:val="1"/>
      <w:tblStyleColBandSize w:val="1"/>
      <w:tblInd w:w="0" w:type="dxa"/>
      <w:tblBorders>
        <w:top w:val="single" w:sz="8" w:space="0" w:color="4E67C8" w:themeColor="accent1"/>
        <w:bottom w:val="single" w:sz="8" w:space="0" w:color="4E67C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E67C8" w:themeColor="accent1"/>
        </w:tcBorders>
      </w:tcPr>
    </w:tblStylePr>
    <w:tblStylePr w:type="lastRow">
      <w:rPr>
        <w:b/>
        <w:bCs/>
        <w:color w:val="212745" w:themeColor="text2"/>
      </w:rPr>
      <w:tblPr/>
      <w:tcPr>
        <w:tcBorders>
          <w:top w:val="single" w:sz="8" w:space="0" w:color="4E67C8" w:themeColor="accent1"/>
          <w:bottom w:val="single" w:sz="8" w:space="0" w:color="4E67C8" w:themeColor="accent1"/>
        </w:tcBorders>
      </w:tcPr>
    </w:tblStylePr>
    <w:tblStylePr w:type="firstCol">
      <w:rPr>
        <w:b/>
        <w:bCs/>
      </w:rPr>
    </w:tblStylePr>
    <w:tblStylePr w:type="lastCol">
      <w:rPr>
        <w:b/>
        <w:bCs/>
      </w:rPr>
      <w:tblPr/>
      <w:tcPr>
        <w:tcBorders>
          <w:top w:val="single" w:sz="8" w:space="0" w:color="4E67C8" w:themeColor="accent1"/>
          <w:bottom w:val="single" w:sz="8" w:space="0" w:color="4E67C8" w:themeColor="accent1"/>
        </w:tcBorders>
      </w:tcPr>
    </w:tblStylePr>
    <w:tblStylePr w:type="band1Vert">
      <w:tblPr/>
      <w:tcPr>
        <w:shd w:val="clear" w:color="auto" w:fill="D3D9F1" w:themeFill="accent1" w:themeFillTint="3F"/>
      </w:tcPr>
    </w:tblStylePr>
    <w:tblStylePr w:type="band1Horz">
      <w:tblPr/>
      <w:tcPr>
        <w:shd w:val="clear" w:color="auto" w:fill="D3D9F1" w:themeFill="accent1" w:themeFillTint="3F"/>
      </w:tcPr>
    </w:tblStylePr>
  </w:style>
  <w:style w:type="table" w:styleId="MediumList1-Accent2">
    <w:name w:val="Medium List 1 Accent 2"/>
    <w:basedOn w:val="TableNormal"/>
    <w:uiPriority w:val="65"/>
    <w:rsid w:val="00903763"/>
    <w:pPr>
      <w:spacing w:after="0" w:line="240" w:lineRule="auto"/>
    </w:pPr>
    <w:rPr>
      <w:color w:val="000000" w:themeColor="text1"/>
    </w:rPr>
    <w:tblPr>
      <w:tblStyleRowBandSize w:val="1"/>
      <w:tblStyleColBandSize w:val="1"/>
      <w:tblInd w:w="0" w:type="dxa"/>
      <w:tblBorders>
        <w:top w:val="single" w:sz="8" w:space="0" w:color="0070C0" w:themeColor="accent2"/>
        <w:bottom w:val="single" w:sz="8" w:space="0" w:color="0070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0C0" w:themeColor="accent2"/>
        </w:tcBorders>
      </w:tcPr>
    </w:tblStylePr>
    <w:tblStylePr w:type="lastRow">
      <w:rPr>
        <w:b/>
        <w:bCs/>
        <w:color w:val="212745" w:themeColor="text2"/>
      </w:rPr>
      <w:tblPr/>
      <w:tcPr>
        <w:tcBorders>
          <w:top w:val="single" w:sz="8" w:space="0" w:color="0070C0" w:themeColor="accent2"/>
          <w:bottom w:val="single" w:sz="8" w:space="0" w:color="0070C0" w:themeColor="accent2"/>
        </w:tcBorders>
      </w:tcPr>
    </w:tblStylePr>
    <w:tblStylePr w:type="firstCol">
      <w:rPr>
        <w:b/>
        <w:bCs/>
      </w:rPr>
    </w:tblStylePr>
    <w:tblStylePr w:type="lastCol">
      <w:rPr>
        <w:b/>
        <w:bCs/>
      </w:rPr>
      <w:tblPr/>
      <w:tcPr>
        <w:tcBorders>
          <w:top w:val="single" w:sz="8" w:space="0" w:color="0070C0" w:themeColor="accent2"/>
          <w:bottom w:val="single" w:sz="8" w:space="0" w:color="0070C0" w:themeColor="accent2"/>
        </w:tcBorders>
      </w:tcPr>
    </w:tblStylePr>
    <w:tblStylePr w:type="band1Vert">
      <w:tblPr/>
      <w:tcPr>
        <w:shd w:val="clear" w:color="auto" w:fill="B0DDFF" w:themeFill="accent2" w:themeFillTint="3F"/>
      </w:tcPr>
    </w:tblStylePr>
    <w:tblStylePr w:type="band1Horz">
      <w:tblPr/>
      <w:tcPr>
        <w:shd w:val="clear" w:color="auto" w:fill="B0DDFF" w:themeFill="accent2" w:themeFillTint="3F"/>
      </w:tcPr>
    </w:tblStylePr>
  </w:style>
  <w:style w:type="table" w:styleId="LightList-Accent2">
    <w:name w:val="Light List Accent 2"/>
    <w:basedOn w:val="TableNormal"/>
    <w:uiPriority w:val="61"/>
    <w:rsid w:val="00903763"/>
    <w:pPr>
      <w:spacing w:after="0" w:line="240" w:lineRule="auto"/>
    </w:pPr>
    <w:tblPr>
      <w:tblStyleRowBandSize w:val="1"/>
      <w:tblStyleColBandSize w:val="1"/>
      <w:tblInd w:w="0" w:type="dxa"/>
      <w:tblBorders>
        <w:top w:val="single" w:sz="8" w:space="0" w:color="0070C0" w:themeColor="accent2"/>
        <w:left w:val="single" w:sz="8" w:space="0" w:color="0070C0" w:themeColor="accent2"/>
        <w:bottom w:val="single" w:sz="8" w:space="0" w:color="0070C0" w:themeColor="accent2"/>
        <w:right w:val="single" w:sz="8" w:space="0" w:color="0070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70C0" w:themeFill="accent2"/>
      </w:tcPr>
    </w:tblStylePr>
    <w:tblStylePr w:type="lastRow">
      <w:pPr>
        <w:spacing w:before="0" w:after="0" w:line="240" w:lineRule="auto"/>
      </w:pPr>
      <w:rPr>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tcBorders>
      </w:tcPr>
    </w:tblStylePr>
    <w:tblStylePr w:type="firstCol">
      <w:rPr>
        <w:b/>
        <w:bCs/>
      </w:rPr>
    </w:tblStylePr>
    <w:tblStylePr w:type="lastCol">
      <w:rPr>
        <w:b/>
        <w:bCs/>
      </w:r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style>
  <w:style w:type="table" w:styleId="ColorfulGrid-Accent2">
    <w:name w:val="Colorful Grid Accent 2"/>
    <w:basedOn w:val="TableNormal"/>
    <w:uiPriority w:val="73"/>
    <w:rsid w:val="009037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FE4FF" w:themeFill="accent2" w:themeFillTint="33"/>
    </w:tcPr>
    <w:tblStylePr w:type="firstRow">
      <w:rPr>
        <w:b/>
        <w:bCs/>
      </w:rPr>
      <w:tblPr/>
      <w:tcPr>
        <w:shd w:val="clear" w:color="auto" w:fill="7FC9FF" w:themeFill="accent2" w:themeFillTint="66"/>
      </w:tcPr>
    </w:tblStylePr>
    <w:tblStylePr w:type="lastRow">
      <w:rPr>
        <w:b/>
        <w:bCs/>
        <w:color w:val="000000" w:themeColor="text1"/>
      </w:rPr>
      <w:tblPr/>
      <w:tcPr>
        <w:shd w:val="clear" w:color="auto" w:fill="7FC9FF" w:themeFill="accent2" w:themeFillTint="66"/>
      </w:tcPr>
    </w:tblStylePr>
    <w:tblStylePr w:type="firstCol">
      <w:rPr>
        <w:color w:val="FFFFFF" w:themeColor="background1"/>
      </w:rPr>
      <w:tblPr/>
      <w:tcPr>
        <w:shd w:val="clear" w:color="auto" w:fill="00538F" w:themeFill="accent2" w:themeFillShade="BF"/>
      </w:tcPr>
    </w:tblStylePr>
    <w:tblStylePr w:type="lastCol">
      <w:rPr>
        <w:color w:val="FFFFFF" w:themeColor="background1"/>
      </w:rPr>
      <w:tblPr/>
      <w:tcPr>
        <w:shd w:val="clear" w:color="auto" w:fill="00538F" w:themeFill="accent2" w:themeFillShade="BF"/>
      </w:tcPr>
    </w:tblStylePr>
    <w:tblStylePr w:type="band1Vert">
      <w:tblPr/>
      <w:tcPr>
        <w:shd w:val="clear" w:color="auto" w:fill="60BCFF" w:themeFill="accent2" w:themeFillTint="7F"/>
      </w:tcPr>
    </w:tblStylePr>
    <w:tblStylePr w:type="band1Horz">
      <w:tblPr/>
      <w:tcPr>
        <w:shd w:val="clear" w:color="auto" w:fill="60BCFF" w:themeFill="accent2" w:themeFillTint="7F"/>
      </w:tcPr>
    </w:tblStylePr>
  </w:style>
  <w:style w:type="table" w:styleId="ColorfulList-Accent2">
    <w:name w:val="Colorful List Accent 2"/>
    <w:basedOn w:val="TableNormal"/>
    <w:uiPriority w:val="72"/>
    <w:rsid w:val="009037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1FF" w:themeFill="accent2" w:themeFillTint="19"/>
    </w:tcPr>
    <w:tblStylePr w:type="firstRow">
      <w:rPr>
        <w:b/>
        <w:bCs/>
        <w:color w:val="FFFFFF" w:themeColor="background1"/>
      </w:rPr>
      <w:tblPr/>
      <w:tcPr>
        <w:tcBorders>
          <w:bottom w:val="single" w:sz="12" w:space="0" w:color="FFFFFF" w:themeColor="background1"/>
        </w:tcBorders>
        <w:shd w:val="clear" w:color="auto" w:fill="005899" w:themeFill="accent2" w:themeFillShade="CC"/>
      </w:tcPr>
    </w:tblStylePr>
    <w:tblStylePr w:type="lastRow">
      <w:rPr>
        <w:b/>
        <w:bCs/>
        <w:color w:val="00589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2" w:themeFillTint="3F"/>
      </w:tcPr>
    </w:tblStylePr>
    <w:tblStylePr w:type="band1Horz">
      <w:tblPr/>
      <w:tcPr>
        <w:shd w:val="clear" w:color="auto" w:fill="BFE4FF" w:themeFill="accent2" w:themeFillTint="33"/>
      </w:tcPr>
    </w:tblStylePr>
  </w:style>
  <w:style w:type="table" w:styleId="MediumGrid3-Accent2">
    <w:name w:val="Medium Grid 3 Accent 2"/>
    <w:basedOn w:val="TableNormal"/>
    <w:uiPriority w:val="69"/>
    <w:rsid w:val="009037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0D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2" w:themeFillTint="7F"/>
      </w:tcPr>
    </w:tblStylePr>
  </w:style>
  <w:style w:type="table" w:styleId="ColorfulShading-Accent2">
    <w:name w:val="Colorful Shading Accent 2"/>
    <w:basedOn w:val="TableNormal"/>
    <w:uiPriority w:val="71"/>
    <w:rsid w:val="00903763"/>
    <w:pPr>
      <w:spacing w:after="0" w:line="240" w:lineRule="auto"/>
    </w:pPr>
    <w:rPr>
      <w:color w:val="000000" w:themeColor="text1"/>
    </w:rPr>
    <w:tblPr>
      <w:tblStyleRowBandSize w:val="1"/>
      <w:tblStyleColBandSize w:val="1"/>
      <w:tblInd w:w="0" w:type="dxa"/>
      <w:tblBorders>
        <w:top w:val="single" w:sz="24" w:space="0" w:color="0070C0" w:themeColor="accent2"/>
        <w:left w:val="single" w:sz="4" w:space="0" w:color="0070C0" w:themeColor="accent2"/>
        <w:bottom w:val="single" w:sz="4" w:space="0" w:color="0070C0" w:themeColor="accent2"/>
        <w:right w:val="single" w:sz="4" w:space="0" w:color="0070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F1FF" w:themeFill="accent2" w:themeFillTint="19"/>
    </w:tcPr>
    <w:tblStylePr w:type="firstRow">
      <w:rPr>
        <w:b/>
        <w:bCs/>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2" w:themeFillShade="99"/>
      </w:tcPr>
    </w:tblStylePr>
    <w:tblStylePr w:type="firstCol">
      <w:rPr>
        <w:color w:val="FFFFFF" w:themeColor="background1"/>
      </w:rPr>
      <w:tblPr/>
      <w:tcPr>
        <w:tcBorders>
          <w:top w:val="nil"/>
          <w:left w:val="nil"/>
          <w:bottom w:val="nil"/>
          <w:right w:val="nil"/>
          <w:insideH w:val="single" w:sz="4" w:space="0" w:color="004273" w:themeColor="accent2" w:themeShade="99"/>
          <w:insideV w:val="nil"/>
        </w:tcBorders>
        <w:shd w:val="clear" w:color="auto" w:fill="0042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2" w:themeFillShade="99"/>
      </w:tcPr>
    </w:tblStylePr>
    <w:tblStylePr w:type="band1Vert">
      <w:tblPr/>
      <w:tcPr>
        <w:shd w:val="clear" w:color="auto" w:fill="7FC9FF" w:themeFill="accent2" w:themeFillTint="66"/>
      </w:tcPr>
    </w:tblStylePr>
    <w:tblStylePr w:type="band1Horz">
      <w:tblPr/>
      <w:tcPr>
        <w:shd w:val="clear" w:color="auto" w:fill="60BCFF" w:themeFill="accent2" w:themeFillTint="7F"/>
      </w:tcPr>
    </w:tblStylePr>
    <w:tblStylePr w:type="neCell">
      <w:rPr>
        <w:color w:val="000000" w:themeColor="text1"/>
      </w:rPr>
    </w:tblStylePr>
    <w:tblStylePr w:type="nwCell">
      <w:rPr>
        <w:color w:val="000000" w:themeColor="text1"/>
      </w:rPr>
    </w:tblStylePr>
  </w:style>
  <w:style w:type="table" w:styleId="MediumList2-Accent2">
    <w:name w:val="Medium List 2 Accent 2"/>
    <w:basedOn w:val="TableNormal"/>
    <w:uiPriority w:val="66"/>
    <w:rsid w:val="0090376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70C0" w:themeColor="accent2"/>
        <w:left w:val="single" w:sz="8" w:space="0" w:color="0070C0" w:themeColor="accent2"/>
        <w:bottom w:val="single" w:sz="8" w:space="0" w:color="0070C0" w:themeColor="accent2"/>
        <w:right w:val="single" w:sz="8" w:space="0" w:color="0070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70C0" w:themeColor="accent2"/>
          <w:right w:val="nil"/>
          <w:insideH w:val="nil"/>
          <w:insideV w:val="nil"/>
        </w:tcBorders>
        <w:shd w:val="clear" w:color="auto" w:fill="FFFFFF" w:themeFill="background1"/>
      </w:tcPr>
    </w:tblStylePr>
    <w:tblStylePr w:type="lastRow">
      <w:tblPr/>
      <w:tcPr>
        <w:tcBorders>
          <w:top w:val="single" w:sz="8" w:space="0" w:color="0070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2"/>
          <w:insideH w:val="nil"/>
          <w:insideV w:val="nil"/>
        </w:tcBorders>
        <w:shd w:val="clear" w:color="auto" w:fill="FFFFFF" w:themeFill="background1"/>
      </w:tcPr>
    </w:tblStylePr>
    <w:tblStylePr w:type="lastCol">
      <w:tblPr/>
      <w:tcPr>
        <w:tcBorders>
          <w:top w:val="nil"/>
          <w:left w:val="single" w:sz="8" w:space="0" w:color="0070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2" w:themeFillTint="3F"/>
      </w:tcPr>
    </w:tblStylePr>
    <w:tblStylePr w:type="band1Horz">
      <w:tblPr/>
      <w:tcPr>
        <w:tcBorders>
          <w:top w:val="nil"/>
          <w:bottom w:val="nil"/>
          <w:insideH w:val="nil"/>
          <w:insideV w:val="nil"/>
        </w:tcBorders>
        <w:shd w:val="clear" w:color="auto" w:fill="B0D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62"/>
    <w:rsid w:val="008E1B62"/>
    <w:pPr>
      <w:spacing w:after="0" w:line="240" w:lineRule="auto"/>
    </w:pPr>
    <w:tblPr>
      <w:tblStyleRowBandSize w:val="1"/>
      <w:tblStyleColBandSize w:val="1"/>
      <w:tblInd w:w="0" w:type="dxa"/>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18" w:space="0" w:color="0070C0" w:themeColor="accent2"/>
          <w:right w:val="single" w:sz="8" w:space="0" w:color="0070C0" w:themeColor="accent2"/>
          <w:insideH w:val="nil"/>
          <w:insideV w:val="single" w:sz="8" w:space="0" w:color="0070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2"/>
          <w:left w:val="single" w:sz="8" w:space="0" w:color="0070C0" w:themeColor="accent2"/>
          <w:bottom w:val="single" w:sz="8" w:space="0" w:color="0070C0" w:themeColor="accent2"/>
          <w:right w:val="single" w:sz="8" w:space="0" w:color="0070C0" w:themeColor="accent2"/>
          <w:insideH w:val="nil"/>
          <w:insideV w:val="single" w:sz="8" w:space="0" w:color="0070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tcPr>
    </w:tblStylePr>
    <w:tblStylePr w:type="band1Vert">
      <w:tblPr/>
      <w:tcPr>
        <w:tcBorders>
          <w:top w:val="single" w:sz="8" w:space="0" w:color="0070C0" w:themeColor="accent2"/>
          <w:left w:val="single" w:sz="8" w:space="0" w:color="0070C0" w:themeColor="accent2"/>
          <w:bottom w:val="single" w:sz="8" w:space="0" w:color="0070C0" w:themeColor="accent2"/>
          <w:right w:val="single" w:sz="8" w:space="0" w:color="0070C0" w:themeColor="accent2"/>
        </w:tcBorders>
        <w:shd w:val="clear" w:color="auto" w:fill="B0DDFF" w:themeFill="accent2" w:themeFillTint="3F"/>
      </w:tcPr>
    </w:tblStylePr>
    <w:tblStylePr w:type="band1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shd w:val="clear" w:color="auto" w:fill="B0DDFF" w:themeFill="accent2" w:themeFillTint="3F"/>
      </w:tcPr>
    </w:tblStylePr>
    <w:tblStylePr w:type="band2Horz">
      <w:tblPr/>
      <w:tcPr>
        <w:tcBorders>
          <w:top w:val="single" w:sz="8" w:space="0" w:color="0070C0" w:themeColor="accent2"/>
          <w:left w:val="single" w:sz="8" w:space="0" w:color="0070C0" w:themeColor="accent2"/>
          <w:bottom w:val="single" w:sz="8" w:space="0" w:color="0070C0" w:themeColor="accent2"/>
          <w:right w:val="single" w:sz="8" w:space="0" w:color="0070C0" w:themeColor="accent2"/>
          <w:insideV w:val="single" w:sz="8" w:space="0" w:color="0070C0" w:themeColor="accent2"/>
        </w:tcBorders>
      </w:tcPr>
    </w:tblStylePr>
  </w:style>
  <w:style w:type="table" w:styleId="MediumGrid2-Accent2">
    <w:name w:val="Medium Grid 2 Accent 2"/>
    <w:basedOn w:val="TableNormal"/>
    <w:uiPriority w:val="68"/>
    <w:rsid w:val="005608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70C0" w:themeColor="accent2"/>
        <w:left w:val="single" w:sz="8" w:space="0" w:color="0070C0" w:themeColor="accent2"/>
        <w:bottom w:val="single" w:sz="8" w:space="0" w:color="0070C0" w:themeColor="accent2"/>
        <w:right w:val="single" w:sz="8" w:space="0" w:color="0070C0" w:themeColor="accent2"/>
        <w:insideH w:val="single" w:sz="8" w:space="0" w:color="0070C0" w:themeColor="accent2"/>
        <w:insideV w:val="single" w:sz="8" w:space="0" w:color="0070C0" w:themeColor="accent2"/>
      </w:tblBorders>
      <w:tblCellMar>
        <w:top w:w="0" w:type="dxa"/>
        <w:left w:w="108" w:type="dxa"/>
        <w:bottom w:w="0" w:type="dxa"/>
        <w:right w:w="108" w:type="dxa"/>
      </w:tblCellMar>
    </w:tblPr>
    <w:tcPr>
      <w:shd w:val="clear" w:color="auto" w:fill="99CCFF"/>
    </w:tcPr>
    <w:tblStylePr w:type="firstRow">
      <w:rPr>
        <w:b/>
        <w:bCs/>
        <w:color w:val="000000" w:themeColor="text1"/>
      </w:rPr>
      <w:tblPr/>
      <w:tcPr>
        <w:shd w:val="clear" w:color="auto" w:fill="DF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2" w:themeFillTint="33"/>
      </w:tcPr>
    </w:tblStylePr>
    <w:tblStylePr w:type="band1Vert">
      <w:tblPr/>
      <w:tcPr>
        <w:shd w:val="clear" w:color="auto" w:fill="60BCFF" w:themeFill="accent2" w:themeFillTint="7F"/>
      </w:tcPr>
    </w:tblStylePr>
    <w:tblStylePr w:type="band1Horz">
      <w:tblPr/>
      <w:tcPr>
        <w:tcBorders>
          <w:insideH w:val="single" w:sz="6" w:space="0" w:color="0070C0" w:themeColor="accent2"/>
          <w:insideV w:val="single" w:sz="6" w:space="0" w:color="0070C0" w:themeColor="accent2"/>
        </w:tcBorders>
        <w:shd w:val="clear" w:color="auto" w:fill="60BCFF" w:themeFill="accent2"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992812"/>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E67C8" w:themeColor="accent1"/>
        <w:left w:val="single" w:sz="8" w:space="0" w:color="4E67C8" w:themeColor="accent1"/>
        <w:bottom w:val="single" w:sz="8" w:space="0" w:color="4E67C8" w:themeColor="accent1"/>
        <w:right w:val="single" w:sz="8" w:space="0" w:color="4E67C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E67C8" w:themeColor="accent1"/>
          <w:right w:val="nil"/>
          <w:insideH w:val="nil"/>
          <w:insideV w:val="nil"/>
        </w:tcBorders>
        <w:shd w:val="clear" w:color="auto" w:fill="FFFFFF" w:themeFill="background1"/>
      </w:tcPr>
    </w:tblStylePr>
    <w:tblStylePr w:type="lastRow">
      <w:tblPr/>
      <w:tcPr>
        <w:tcBorders>
          <w:top w:val="single" w:sz="8" w:space="0" w:color="4E67C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67C8" w:themeColor="accent1"/>
          <w:insideH w:val="nil"/>
          <w:insideV w:val="nil"/>
        </w:tcBorders>
        <w:shd w:val="clear" w:color="auto" w:fill="FFFFFF" w:themeFill="background1"/>
      </w:tcPr>
    </w:tblStylePr>
    <w:tblStylePr w:type="lastCol">
      <w:tblPr/>
      <w:tcPr>
        <w:tcBorders>
          <w:top w:val="nil"/>
          <w:left w:val="single" w:sz="8" w:space="0" w:color="4E67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top w:val="nil"/>
          <w:bottom w:val="nil"/>
          <w:insideH w:val="nil"/>
          <w:insideV w:val="nil"/>
        </w:tcBorders>
        <w:shd w:val="clear" w:color="auto" w:fill="D3D9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992812"/>
    <w:pPr>
      <w:spacing w:after="0" w:line="240" w:lineRule="auto"/>
    </w:pPr>
    <w:rPr>
      <w:color w:val="003D6B" w:themeColor="accent4" w:themeShade="BF"/>
    </w:rPr>
    <w:tblPr>
      <w:tblStyleRowBandSize w:val="1"/>
      <w:tblStyleColBandSize w:val="1"/>
      <w:tblInd w:w="0" w:type="dxa"/>
      <w:tblBorders>
        <w:top w:val="single" w:sz="8" w:space="0" w:color="005390" w:themeColor="accent4"/>
        <w:bottom w:val="single" w:sz="8" w:space="0" w:color="00539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390" w:themeColor="accent4"/>
          <w:left w:val="nil"/>
          <w:bottom w:val="single" w:sz="8" w:space="0" w:color="005390" w:themeColor="accent4"/>
          <w:right w:val="nil"/>
          <w:insideH w:val="nil"/>
          <w:insideV w:val="nil"/>
        </w:tcBorders>
      </w:tcPr>
    </w:tblStylePr>
    <w:tblStylePr w:type="lastRow">
      <w:pPr>
        <w:spacing w:before="0" w:after="0" w:line="240" w:lineRule="auto"/>
      </w:pPr>
      <w:rPr>
        <w:b/>
        <w:bCs/>
      </w:rPr>
      <w:tblPr/>
      <w:tcPr>
        <w:tcBorders>
          <w:top w:val="single" w:sz="8" w:space="0" w:color="005390" w:themeColor="accent4"/>
          <w:left w:val="nil"/>
          <w:bottom w:val="single" w:sz="8" w:space="0" w:color="0053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D8FF" w:themeFill="accent4" w:themeFillTint="3F"/>
      </w:tcPr>
    </w:tblStylePr>
    <w:tblStylePr w:type="band1Horz">
      <w:tblPr/>
      <w:tcPr>
        <w:tcBorders>
          <w:left w:val="nil"/>
          <w:right w:val="nil"/>
          <w:insideH w:val="nil"/>
          <w:insideV w:val="nil"/>
        </w:tcBorders>
        <w:shd w:val="clear" w:color="auto" w:fill="A4D8FF" w:themeFill="accent4" w:themeFillTint="3F"/>
      </w:tcPr>
    </w:tblStylePr>
  </w:style>
  <w:style w:type="table" w:styleId="MediumShading1-Accent2">
    <w:name w:val="Medium Shading 1 Accent 2"/>
    <w:basedOn w:val="TableNormal"/>
    <w:uiPriority w:val="63"/>
    <w:rsid w:val="00992812"/>
    <w:pPr>
      <w:spacing w:after="0" w:line="240" w:lineRule="auto"/>
    </w:pPr>
    <w:tblPr>
      <w:tblStyleRowBandSize w:val="1"/>
      <w:tblStyleColBandSize w:val="1"/>
      <w:tblInd w:w="0" w:type="dxa"/>
      <w:tbl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single" w:sz="8" w:space="0" w:color="109A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shd w:val="clear" w:color="auto" w:fill="0070C0" w:themeFill="accent2"/>
      </w:tcPr>
    </w:tblStylePr>
    <w:tblStylePr w:type="lastRow">
      <w:pPr>
        <w:spacing w:before="0" w:after="0" w:line="240" w:lineRule="auto"/>
      </w:pPr>
      <w:rPr>
        <w:b/>
        <w:bCs/>
      </w:rPr>
      <w:tblPr/>
      <w:tcPr>
        <w:tcBorders>
          <w:top w:val="double" w:sz="6" w:space="0" w:color="109AFF" w:themeColor="accent2" w:themeTint="BF"/>
          <w:left w:val="single" w:sz="8" w:space="0" w:color="109AFF" w:themeColor="accent2" w:themeTint="BF"/>
          <w:bottom w:val="single" w:sz="8" w:space="0" w:color="109AFF" w:themeColor="accent2" w:themeTint="BF"/>
          <w:right w:val="single" w:sz="8" w:space="0" w:color="109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2" w:themeFillTint="3F"/>
      </w:tcPr>
    </w:tblStylePr>
    <w:tblStylePr w:type="band1Horz">
      <w:tblPr/>
      <w:tcPr>
        <w:tcBorders>
          <w:insideH w:val="nil"/>
          <w:insideV w:val="nil"/>
        </w:tcBorders>
        <w:shd w:val="clear" w:color="auto" w:fill="B0DDFF" w:themeFill="accent2"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992812"/>
    <w:pPr>
      <w:spacing w:after="0" w:line="240" w:lineRule="auto"/>
    </w:pPr>
    <w:rPr>
      <w:color w:val="000000" w:themeColor="text1"/>
    </w:rPr>
    <w:tblPr>
      <w:tblStyleRowBandSize w:val="1"/>
      <w:tblStyleColBandSize w:val="1"/>
      <w:tblInd w:w="0" w:type="dxa"/>
      <w:tblBorders>
        <w:top w:val="single" w:sz="8" w:space="0" w:color="7FC9FF" w:themeColor="accent3"/>
        <w:bottom w:val="single" w:sz="8" w:space="0" w:color="7FC9F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FC9FF" w:themeColor="accent3"/>
        </w:tcBorders>
      </w:tcPr>
    </w:tblStylePr>
    <w:tblStylePr w:type="lastRow">
      <w:rPr>
        <w:b/>
        <w:bCs/>
        <w:color w:val="212745" w:themeColor="text2"/>
      </w:rPr>
      <w:tblPr/>
      <w:tcPr>
        <w:tcBorders>
          <w:top w:val="single" w:sz="8" w:space="0" w:color="7FC9FF" w:themeColor="accent3"/>
          <w:bottom w:val="single" w:sz="8" w:space="0" w:color="7FC9FF" w:themeColor="accent3"/>
        </w:tcBorders>
      </w:tcPr>
    </w:tblStylePr>
    <w:tblStylePr w:type="firstCol">
      <w:rPr>
        <w:b/>
        <w:bCs/>
      </w:rPr>
    </w:tblStylePr>
    <w:tblStylePr w:type="lastCol">
      <w:rPr>
        <w:b/>
        <w:bCs/>
      </w:rPr>
      <w:tblPr/>
      <w:tcPr>
        <w:tcBorders>
          <w:top w:val="single" w:sz="8" w:space="0" w:color="7FC9FF" w:themeColor="accent3"/>
          <w:bottom w:val="single" w:sz="8" w:space="0" w:color="7FC9FF" w:themeColor="accent3"/>
        </w:tcBorders>
      </w:tcPr>
    </w:tblStylePr>
    <w:tblStylePr w:type="band1Vert">
      <w:tblPr/>
      <w:tcPr>
        <w:shd w:val="clear" w:color="auto" w:fill="DFF1FF" w:themeFill="accent3" w:themeFillTint="3F"/>
      </w:tcPr>
    </w:tblStylePr>
    <w:tblStylePr w:type="band1Horz">
      <w:tblPr/>
      <w:tcPr>
        <w:shd w:val="clear" w:color="auto" w:fill="DFF1FF" w:themeFill="accent3" w:themeFillTint="3F"/>
      </w:tcPr>
    </w:tblStylePr>
  </w:style>
  <w:style w:type="paragraph" w:customStyle="1" w:styleId="HEADINGSTYLE">
    <w:name w:val="HEADING STYLE"/>
    <w:basedOn w:val="Normal"/>
    <w:link w:val="HEADINGSTYLEChar"/>
    <w:qFormat/>
    <w:rsid w:val="00192BC3"/>
    <w:pPr>
      <w:spacing w:after="0" w:line="240" w:lineRule="auto"/>
      <w:ind w:left="-90" w:right="-360"/>
      <w:jc w:val="both"/>
    </w:pPr>
    <w:rPr>
      <w:b/>
      <w:color w:val="003399"/>
      <w:sz w:val="28"/>
      <w:szCs w:val="28"/>
    </w:rPr>
  </w:style>
  <w:style w:type="paragraph" w:customStyle="1" w:styleId="SUBHEADINGSTYLE">
    <w:name w:val="SUBHEADING STYLE"/>
    <w:next w:val="NoParagraphStyle"/>
    <w:link w:val="SUBHEADINGSTYLEChar"/>
    <w:qFormat/>
    <w:rsid w:val="00615C94"/>
    <w:rPr>
      <w:b/>
      <w:color w:val="0099CC"/>
      <w:sz w:val="24"/>
    </w:rPr>
  </w:style>
  <w:style w:type="character" w:customStyle="1" w:styleId="HEADINGSTYLEChar">
    <w:name w:val="HEADING STYLE Char"/>
    <w:basedOn w:val="DefaultParagraphFont"/>
    <w:link w:val="HEADINGSTYLE"/>
    <w:rsid w:val="00192BC3"/>
    <w:rPr>
      <w:b/>
      <w:color w:val="003399"/>
      <w:sz w:val="28"/>
      <w:szCs w:val="28"/>
    </w:rPr>
  </w:style>
  <w:style w:type="paragraph" w:customStyle="1" w:styleId="TEXTSTYLE">
    <w:name w:val="TEXT STYLE"/>
    <w:next w:val="NoParagraphStyle"/>
    <w:link w:val="TEXTSTYLEChar"/>
    <w:qFormat/>
    <w:rsid w:val="00615C94"/>
    <w:pPr>
      <w:spacing w:after="0" w:line="240" w:lineRule="auto"/>
    </w:pPr>
    <w:rPr>
      <w:rFonts w:ascii="Cambria" w:hAnsi="Cambria"/>
    </w:rPr>
  </w:style>
  <w:style w:type="character" w:customStyle="1" w:styleId="SUBHEADINGSTYLEChar">
    <w:name w:val="SUBHEADING STYLE Char"/>
    <w:basedOn w:val="IssueBriefSubheadingChar"/>
    <w:link w:val="SUBHEADINGSTYLE"/>
    <w:rsid w:val="00615C94"/>
    <w:rPr>
      <w:rFonts w:ascii="Garamond" w:hAnsi="Garamond"/>
      <w:b/>
      <w:color w:val="0099CC"/>
      <w:sz w:val="24"/>
      <w:szCs w:val="24"/>
    </w:rPr>
  </w:style>
  <w:style w:type="character" w:customStyle="1" w:styleId="TEXTSTYLEChar">
    <w:name w:val="TEXT STYLE Char"/>
    <w:basedOn w:val="DefaultParagraphFont"/>
    <w:link w:val="TEXTSTYLE"/>
    <w:rsid w:val="00615C94"/>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331654">
      <w:bodyDiv w:val="1"/>
      <w:marLeft w:val="0"/>
      <w:marRight w:val="0"/>
      <w:marTop w:val="0"/>
      <w:marBottom w:val="0"/>
      <w:divBdr>
        <w:top w:val="none" w:sz="0" w:space="0" w:color="auto"/>
        <w:left w:val="none" w:sz="0" w:space="0" w:color="auto"/>
        <w:bottom w:val="none" w:sz="0" w:space="0" w:color="auto"/>
        <w:right w:val="none" w:sz="0" w:space="0" w:color="auto"/>
      </w:divBdr>
      <w:divsChild>
        <w:div w:id="478614916">
          <w:marLeft w:val="0"/>
          <w:marRight w:val="0"/>
          <w:marTop w:val="0"/>
          <w:marBottom w:val="0"/>
          <w:divBdr>
            <w:top w:val="none" w:sz="0" w:space="0" w:color="auto"/>
            <w:left w:val="none" w:sz="0" w:space="0" w:color="auto"/>
            <w:bottom w:val="none" w:sz="0" w:space="0" w:color="auto"/>
            <w:right w:val="none" w:sz="0" w:space="0" w:color="auto"/>
          </w:divBdr>
          <w:divsChild>
            <w:div w:id="812253465">
              <w:marLeft w:val="0"/>
              <w:marRight w:val="0"/>
              <w:marTop w:val="0"/>
              <w:marBottom w:val="0"/>
              <w:divBdr>
                <w:top w:val="none" w:sz="0" w:space="0" w:color="auto"/>
                <w:left w:val="none" w:sz="0" w:space="0" w:color="auto"/>
                <w:bottom w:val="none" w:sz="0" w:space="0" w:color="auto"/>
                <w:right w:val="none" w:sz="0" w:space="0" w:color="auto"/>
              </w:divBdr>
              <w:divsChild>
                <w:div w:id="1987776107">
                  <w:marLeft w:val="0"/>
                  <w:marRight w:val="0"/>
                  <w:marTop w:val="0"/>
                  <w:marBottom w:val="0"/>
                  <w:divBdr>
                    <w:top w:val="none" w:sz="0" w:space="0" w:color="auto"/>
                    <w:left w:val="none" w:sz="0" w:space="0" w:color="auto"/>
                    <w:bottom w:val="none" w:sz="0" w:space="0" w:color="auto"/>
                    <w:right w:val="none" w:sz="0" w:space="0" w:color="auto"/>
                  </w:divBdr>
                  <w:divsChild>
                    <w:div w:id="872351617">
                      <w:marLeft w:val="0"/>
                      <w:marRight w:val="0"/>
                      <w:marTop w:val="0"/>
                      <w:marBottom w:val="0"/>
                      <w:divBdr>
                        <w:top w:val="none" w:sz="0" w:space="0" w:color="auto"/>
                        <w:left w:val="none" w:sz="0" w:space="0" w:color="auto"/>
                        <w:bottom w:val="none" w:sz="0" w:space="0" w:color="auto"/>
                        <w:right w:val="none" w:sz="0" w:space="0" w:color="auto"/>
                      </w:divBdr>
                      <w:divsChild>
                        <w:div w:id="1209220992">
                          <w:marLeft w:val="0"/>
                          <w:marRight w:val="0"/>
                          <w:marTop w:val="0"/>
                          <w:marBottom w:val="0"/>
                          <w:divBdr>
                            <w:top w:val="none" w:sz="0" w:space="0" w:color="auto"/>
                            <w:left w:val="none" w:sz="0" w:space="0" w:color="auto"/>
                            <w:bottom w:val="none" w:sz="0" w:space="0" w:color="auto"/>
                            <w:right w:val="none" w:sz="0" w:space="0" w:color="auto"/>
                          </w:divBdr>
                          <w:divsChild>
                            <w:div w:id="1066105266">
                              <w:marLeft w:val="0"/>
                              <w:marRight w:val="0"/>
                              <w:marTop w:val="0"/>
                              <w:marBottom w:val="0"/>
                              <w:divBdr>
                                <w:top w:val="none" w:sz="0" w:space="0" w:color="auto"/>
                                <w:left w:val="none" w:sz="0" w:space="0" w:color="auto"/>
                                <w:bottom w:val="none" w:sz="0" w:space="0" w:color="auto"/>
                                <w:right w:val="none" w:sz="0" w:space="0" w:color="auto"/>
                              </w:divBdr>
                              <w:divsChild>
                                <w:div w:id="457456799">
                                  <w:marLeft w:val="0"/>
                                  <w:marRight w:val="0"/>
                                  <w:marTop w:val="480"/>
                                  <w:marBottom w:val="480"/>
                                  <w:divBdr>
                                    <w:top w:val="none" w:sz="0" w:space="0" w:color="auto"/>
                                    <w:left w:val="none" w:sz="0" w:space="0" w:color="auto"/>
                                    <w:bottom w:val="none" w:sz="0" w:space="0" w:color="auto"/>
                                    <w:right w:val="none" w:sz="0" w:space="0" w:color="auto"/>
                                  </w:divBdr>
                                  <w:divsChild>
                                    <w:div w:id="4768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us.edu/reversetransfer"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ous.edu"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12745"/>
      </a:dk2>
      <a:lt2>
        <a:srgbClr val="B4DCFA"/>
      </a:lt2>
      <a:accent1>
        <a:srgbClr val="4E67C8"/>
      </a:accent1>
      <a:accent2>
        <a:srgbClr val="0070C0"/>
      </a:accent2>
      <a:accent3>
        <a:srgbClr val="7FC9FF"/>
      </a:accent3>
      <a:accent4>
        <a:srgbClr val="005390"/>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keywords0 xmlns="36007C4C-861B-45BB-935E-E0AC096C5285">template</keywords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7C00361B86BB45935EE0AC096C5285" ma:contentTypeVersion="0" ma:contentTypeDescription="Create a new document." ma:contentTypeScope="" ma:versionID="bfce292ec1b0035d352d853454fce81a">
  <xsd:schema xmlns:xsd="http://www.w3.org/2001/XMLSchema" xmlns:p="http://schemas.microsoft.com/office/2006/metadata/properties" xmlns:ns2="36007C4C-861B-45BB-935E-E0AC096C5285" targetNamespace="http://schemas.microsoft.com/office/2006/metadata/properties" ma:root="true" ma:fieldsID="9246032af6c6fd1006ed45dce80613c6" ns2:_="">
    <xsd:import namespace="36007C4C-861B-45BB-935E-E0AC096C5285"/>
    <xsd:element name="properties">
      <xsd:complexType>
        <xsd:sequence>
          <xsd:element name="documentManagement">
            <xsd:complexType>
              <xsd:all>
                <xsd:element ref="ns2:keywords0" minOccurs="0"/>
              </xsd:all>
            </xsd:complexType>
          </xsd:element>
        </xsd:sequence>
      </xsd:complexType>
    </xsd:element>
  </xsd:schema>
  <xsd:schema xmlns:xsd="http://www.w3.org/2001/XMLSchema" xmlns:dms="http://schemas.microsoft.com/office/2006/documentManagement/types" targetNamespace="36007C4C-861B-45BB-935E-E0AC096C5285" elementFormDefault="qualified">
    <xsd:import namespace="http://schemas.microsoft.com/office/2006/documentManagement/types"/>
    <xsd:element name="keywords0" ma:index="8" nillable="true" ma:displayName="Keywords" ma:description="Relevent keywords for search information" ma:internalName="keyword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4D37-629A-48E5-B3FE-E38C39251256}">
  <ds:schemaRefs>
    <ds:schemaRef ds:uri="http://schemas.microsoft.com/office/2006/metadata/properties"/>
    <ds:schemaRef ds:uri="36007C4C-861B-45BB-935E-E0AC096C5285"/>
  </ds:schemaRefs>
</ds:datastoreItem>
</file>

<file path=customXml/itemProps2.xml><?xml version="1.0" encoding="utf-8"?>
<ds:datastoreItem xmlns:ds="http://schemas.openxmlformats.org/officeDocument/2006/customXml" ds:itemID="{73DEE68D-ABF7-47ED-ABBB-C8630017BAD6}">
  <ds:schemaRefs>
    <ds:schemaRef ds:uri="http://schemas.microsoft.com/sharepoint/v3/contenttype/forms"/>
  </ds:schemaRefs>
</ds:datastoreItem>
</file>

<file path=customXml/itemProps3.xml><?xml version="1.0" encoding="utf-8"?>
<ds:datastoreItem xmlns:ds="http://schemas.openxmlformats.org/officeDocument/2006/customXml" ds:itemID="{4E616458-EE0D-4B24-8DB1-F02BFBB69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07C4C-861B-45BB-935E-E0AC096C528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5B8530-A41A-44D3-A883-E673311BF2F7}">
  <ds:schemaRefs>
    <ds:schemaRef ds:uri="http://schemas.openxmlformats.org/officeDocument/2006/bibliography"/>
  </ds:schemaRefs>
</ds:datastoreItem>
</file>

<file path=customXml/itemProps5.xml><?xml version="1.0" encoding="utf-8"?>
<ds:datastoreItem xmlns:ds="http://schemas.openxmlformats.org/officeDocument/2006/customXml" ds:itemID="{12102DC2-E28B-4165-97A3-C7A56FBC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saundersd</dc:creator>
  <cp:lastModifiedBy>Elizabeth Cox Brand</cp:lastModifiedBy>
  <cp:revision>2</cp:revision>
  <cp:lastPrinted>2012-12-06T20:53:00Z</cp:lastPrinted>
  <dcterms:created xsi:type="dcterms:W3CDTF">2013-03-11T23:46:00Z</dcterms:created>
  <dcterms:modified xsi:type="dcterms:W3CDTF">2013-03-11T23:46:00Z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0x0101004C7C00361B86BB45935EE0AC096C5285</vt:lpwstr>
  </property>
</Properties>
</file>